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2A381F94" w:rsidR="00467D0D" w:rsidRPr="00CD3A91" w:rsidRDefault="00365380" w:rsidP="00467D0D">
            <w:pPr>
              <w:pStyle w:val="VolumeandIssue"/>
              <w:rPr>
                <w:sz w:val="28"/>
                <w:szCs w:val="28"/>
              </w:rPr>
            </w:pPr>
            <w:r>
              <w:rPr>
                <w:sz w:val="28"/>
                <w:szCs w:val="28"/>
              </w:rPr>
              <w:t>June</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50732BB3" w14:textId="77777777" w:rsidR="00A23C84" w:rsidRDefault="00A23C84" w:rsidP="00BA5CF4">
            <w:pPr>
              <w:pStyle w:val="TableofContentsEntry"/>
            </w:pPr>
            <w:r w:rsidRPr="00A23C84">
              <w:t>Delayed x-ray reporting</w:t>
            </w:r>
          </w:p>
          <w:p w14:paraId="21D2F895" w14:textId="05924BDE" w:rsidR="00A23C84" w:rsidRDefault="00A23C84" w:rsidP="00BA5CF4">
            <w:pPr>
              <w:pStyle w:val="TableofContentsEntry"/>
            </w:pPr>
            <w:r w:rsidRPr="00A23C84">
              <w:t>LES Uplifts 2026-27</w:t>
            </w:r>
          </w:p>
          <w:p w14:paraId="3226272D" w14:textId="049FD83B" w:rsidR="00A23C84" w:rsidRDefault="00A23C84" w:rsidP="00BA5CF4">
            <w:pPr>
              <w:pStyle w:val="TableofContentsEntry"/>
            </w:pPr>
            <w:r w:rsidRPr="00A23C84">
              <w:t>Semaglutide</w:t>
            </w:r>
          </w:p>
          <w:p w14:paraId="5A754C3E" w14:textId="7D1B350E" w:rsidR="006F340C" w:rsidRDefault="006F340C" w:rsidP="00BA5CF4">
            <w:pPr>
              <w:pStyle w:val="TableofContentsEntry"/>
            </w:pPr>
            <w:r w:rsidRPr="006F340C">
              <w:t>Update on Palliative Medical Staffing &amp; Service Capacity</w:t>
            </w:r>
          </w:p>
          <w:p w14:paraId="166FE53D" w14:textId="0F5B7D77" w:rsidR="006F340C" w:rsidRDefault="006F340C" w:rsidP="006F340C">
            <w:pPr>
              <w:pStyle w:val="TableofContentsEntry"/>
            </w:pPr>
            <w:r w:rsidRPr="00A23C84">
              <w:t>Tirzepatide</w:t>
            </w:r>
          </w:p>
          <w:p w14:paraId="1BA9307B" w14:textId="2D55AC1D" w:rsidR="00A23C84" w:rsidRDefault="00A23C84" w:rsidP="00BA5CF4">
            <w:pPr>
              <w:pStyle w:val="TableofContentsEntry"/>
            </w:pPr>
            <w:r w:rsidRPr="00A23C84">
              <w:t>Collective Action – Data Sharing Agreements</w:t>
            </w:r>
          </w:p>
          <w:p w14:paraId="70D1B92B" w14:textId="13747378" w:rsidR="00A23C84" w:rsidRDefault="00A23C84" w:rsidP="00BA5CF4">
            <w:pPr>
              <w:pStyle w:val="TableofContentsEntry"/>
            </w:pPr>
            <w:r w:rsidRPr="00A23C84">
              <w:t>2026–27 contract for enhanced contraception in primary care</w:t>
            </w:r>
          </w:p>
          <w:p w14:paraId="4A89990B" w14:textId="00C4E802" w:rsidR="00A23C84" w:rsidRDefault="00A23C84" w:rsidP="00BA5CF4">
            <w:pPr>
              <w:pStyle w:val="TableofContentsEntry"/>
            </w:pPr>
            <w:r w:rsidRPr="00A23C84">
              <w:t>Referrals to Neurology</w:t>
            </w:r>
          </w:p>
          <w:p w14:paraId="6E2D10B2" w14:textId="378FDABA" w:rsidR="00A23C84" w:rsidRDefault="00C437FD" w:rsidP="00BA5CF4">
            <w:pPr>
              <w:pStyle w:val="TableofContentsEntry"/>
            </w:pPr>
            <w:r>
              <w:t>U</w:t>
            </w:r>
            <w:r w:rsidR="00A23C84" w:rsidRPr="00A23C84">
              <w:t>nder</w:t>
            </w:r>
            <w:r>
              <w:t>-</w:t>
            </w:r>
            <w:r w:rsidR="00A23C84" w:rsidRPr="00A23C84">
              <w:t>18 chaperone guidance</w:t>
            </w:r>
          </w:p>
          <w:p w14:paraId="5D373BED" w14:textId="3457790C"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61273801" w14:textId="77777777" w:rsidR="00A23C84" w:rsidRDefault="00A23C84" w:rsidP="00E96C15">
            <w:pPr>
              <w:pStyle w:val="TableofContentsEntry"/>
            </w:pPr>
            <w:r w:rsidRPr="00A23C84">
              <w:t>New collective action for practices in June</w:t>
            </w:r>
          </w:p>
          <w:p w14:paraId="217800C0" w14:textId="2BF52BA6" w:rsidR="00A23C84" w:rsidRDefault="00A23C84" w:rsidP="00E96C15">
            <w:pPr>
              <w:pStyle w:val="TableofContentsEntry"/>
            </w:pPr>
            <w:r w:rsidRPr="00A23C84">
              <w:t>May 2026 GP collective action – Next Steps on Data Sharing</w:t>
            </w:r>
          </w:p>
          <w:p w14:paraId="3ABB1F5E" w14:textId="2EAA46E9" w:rsidR="00A23C84" w:rsidRDefault="00A23C84" w:rsidP="00E96C15">
            <w:pPr>
              <w:pStyle w:val="TableofContentsEntry"/>
            </w:pPr>
            <w:r w:rsidRPr="00A23C84">
              <w:t>GPC England vote to explore an alternative strategy for general practice</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77105165" w:rsidR="00E25F99" w:rsidRPr="00E25F99" w:rsidRDefault="00A23C84" w:rsidP="00E25F99">
            <w:pPr>
              <w:pStyle w:val="LinksDescriptiveText"/>
              <w:rPr>
                <w:bCs/>
                <w:sz w:val="20"/>
                <w:szCs w:val="20"/>
                <w:lang w:val="en-GB"/>
              </w:rPr>
            </w:pPr>
            <w:r>
              <w:rPr>
                <w:bCs/>
                <w:sz w:val="20"/>
                <w:szCs w:val="20"/>
                <w:lang w:val="en-GB"/>
              </w:rPr>
              <w:t>20</w:t>
            </w:r>
            <w:r w:rsidR="00B75407" w:rsidRPr="00B75407">
              <w:rPr>
                <w:bCs/>
                <w:sz w:val="20"/>
                <w:szCs w:val="20"/>
                <w:vertAlign w:val="superscript"/>
                <w:lang w:val="en-GB"/>
              </w:rPr>
              <w:t>th</w:t>
            </w:r>
            <w:r w:rsidR="00B75407">
              <w:rPr>
                <w:bCs/>
                <w:sz w:val="20"/>
                <w:szCs w:val="20"/>
                <w:lang w:val="en-GB"/>
              </w:rPr>
              <w:t xml:space="preserve"> </w:t>
            </w:r>
            <w:r w:rsidR="006259CC">
              <w:rPr>
                <w:bCs/>
                <w:sz w:val="20"/>
                <w:szCs w:val="20"/>
                <w:lang w:val="en-GB"/>
              </w:rPr>
              <w:t>Ju</w:t>
            </w:r>
            <w:r>
              <w:rPr>
                <w:bCs/>
                <w:sz w:val="20"/>
                <w:szCs w:val="20"/>
                <w:lang w:val="en-GB"/>
              </w:rPr>
              <w:t>ly</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1C11AFF" w14:textId="5A5CCF48" w:rsidR="00434519" w:rsidRDefault="005F0BB3" w:rsidP="00434519">
            <w:pPr>
              <w:pStyle w:val="Heading2"/>
              <w:rPr>
                <w:bCs/>
                <w:color w:val="0065CC"/>
                <w:szCs w:val="36"/>
                <w:lang w:val="en-GB"/>
              </w:rPr>
            </w:pPr>
            <w:r>
              <w:rPr>
                <w:bCs/>
                <w:color w:val="0065CC"/>
                <w:szCs w:val="36"/>
                <w:lang w:val="en-GB"/>
              </w:rPr>
              <w:lastRenderedPageBreak/>
              <w:t>Delayed x-ray reporting</w:t>
            </w:r>
          </w:p>
          <w:p w14:paraId="38D59BC0" w14:textId="77777777" w:rsidR="005F0BB3" w:rsidRPr="004D573E" w:rsidRDefault="005F0BB3" w:rsidP="001B094A">
            <w:pPr>
              <w:jc w:val="both"/>
              <w:rPr>
                <w:rFonts w:ascii="Verdana" w:hAnsi="Verdana" w:cs="Arial"/>
                <w:sz w:val="22"/>
                <w:szCs w:val="22"/>
                <w:lang w:val="en-GB" w:eastAsia="en-GB"/>
              </w:rPr>
            </w:pPr>
          </w:p>
          <w:p w14:paraId="1C83C53D" w14:textId="25D724E9" w:rsidR="005F0BB3" w:rsidRDefault="005F0BB3" w:rsidP="005D16E6">
            <w:pPr>
              <w:ind w:left="22" w:hanging="22"/>
              <w:jc w:val="both"/>
              <w:rPr>
                <w:rFonts w:ascii="Verdana" w:hAnsi="Verdana" w:cs="Arial"/>
                <w:sz w:val="22"/>
                <w:szCs w:val="22"/>
                <w:lang w:val="en-GB" w:eastAsia="en-GB"/>
              </w:rPr>
            </w:pPr>
            <w:r w:rsidRPr="004D573E">
              <w:rPr>
                <w:rFonts w:ascii="Verdana" w:hAnsi="Verdana" w:cs="Arial"/>
                <w:sz w:val="22"/>
                <w:szCs w:val="22"/>
                <w:lang w:val="en-GB" w:eastAsia="en-GB"/>
              </w:rPr>
              <w:t xml:space="preserve">We have been made aware that the current routine reporting time for </w:t>
            </w:r>
            <w:r w:rsidR="005D16E6">
              <w:rPr>
                <w:rFonts w:ascii="Verdana" w:hAnsi="Verdana" w:cs="Arial"/>
                <w:sz w:val="22"/>
                <w:szCs w:val="22"/>
                <w:lang w:val="en-GB" w:eastAsia="en-GB"/>
              </w:rPr>
              <w:t xml:space="preserve">GP </w:t>
            </w:r>
            <w:r w:rsidRPr="004D573E">
              <w:rPr>
                <w:rFonts w:ascii="Verdana" w:hAnsi="Verdana" w:cs="Arial"/>
                <w:sz w:val="22"/>
                <w:szCs w:val="22"/>
                <w:lang w:val="en-GB" w:eastAsia="en-GB"/>
              </w:rPr>
              <w:t xml:space="preserve">X-rays is 28 days and for urgent </w:t>
            </w:r>
            <w:r w:rsidR="005D16E6">
              <w:rPr>
                <w:rFonts w:ascii="Verdana" w:hAnsi="Verdana" w:cs="Arial"/>
                <w:sz w:val="22"/>
                <w:szCs w:val="22"/>
                <w:lang w:val="en-GB" w:eastAsia="en-GB"/>
              </w:rPr>
              <w:t xml:space="preserve">GP </w:t>
            </w:r>
            <w:r w:rsidRPr="004D573E">
              <w:rPr>
                <w:rFonts w:ascii="Verdana" w:hAnsi="Verdana" w:cs="Arial"/>
                <w:sz w:val="22"/>
                <w:szCs w:val="22"/>
                <w:lang w:val="en-GB" w:eastAsia="en-GB"/>
              </w:rPr>
              <w:t>X-rays it's 5-7 days. Apparently due to staff absences, the radiology department are putting plans in place to reduce this wait down to less than 2 weeks.</w:t>
            </w:r>
          </w:p>
          <w:p w14:paraId="497A878A" w14:textId="77777777" w:rsidR="00314392" w:rsidRPr="004D573E" w:rsidRDefault="00314392" w:rsidP="005D16E6">
            <w:pPr>
              <w:ind w:left="22" w:hanging="22"/>
              <w:jc w:val="both"/>
              <w:rPr>
                <w:rFonts w:ascii="Verdana" w:hAnsi="Verdana" w:cs="Arial"/>
                <w:sz w:val="22"/>
                <w:szCs w:val="22"/>
                <w:lang w:val="en-GB" w:eastAsia="en-GB"/>
              </w:rPr>
            </w:pPr>
          </w:p>
          <w:p w14:paraId="063288B6" w14:textId="54CDAE82" w:rsidR="005F0BB3" w:rsidRPr="00314392" w:rsidRDefault="005F0BB3" w:rsidP="004D573E">
            <w:pPr>
              <w:ind w:left="22" w:hanging="22"/>
              <w:jc w:val="both"/>
              <w:rPr>
                <w:rFonts w:ascii="Verdana" w:hAnsi="Verdana" w:cs="Arial"/>
                <w:b/>
                <w:bCs/>
                <w:sz w:val="22"/>
                <w:szCs w:val="22"/>
                <w:lang w:val="en-GB" w:eastAsia="en-GB"/>
              </w:rPr>
            </w:pPr>
            <w:r w:rsidRPr="00314392">
              <w:rPr>
                <w:rFonts w:ascii="Verdana" w:hAnsi="Verdana" w:cs="Arial"/>
                <w:b/>
                <w:bCs/>
                <w:sz w:val="22"/>
                <w:szCs w:val="22"/>
                <w:lang w:val="en-GB" w:eastAsia="en-GB"/>
              </w:rPr>
              <w:t>In the meantime</w:t>
            </w:r>
            <w:r w:rsidR="007534C8" w:rsidRPr="00314392">
              <w:rPr>
                <w:rFonts w:ascii="Verdana" w:hAnsi="Verdana" w:cs="Arial"/>
                <w:b/>
                <w:bCs/>
                <w:sz w:val="22"/>
                <w:szCs w:val="22"/>
                <w:lang w:val="en-GB" w:eastAsia="en-GB"/>
              </w:rPr>
              <w:t>,</w:t>
            </w:r>
            <w:r w:rsidRPr="00314392">
              <w:rPr>
                <w:rFonts w:ascii="Verdana" w:hAnsi="Verdana" w:cs="Arial"/>
                <w:b/>
                <w:bCs/>
                <w:sz w:val="22"/>
                <w:szCs w:val="22"/>
                <w:lang w:val="en-GB" w:eastAsia="en-GB"/>
              </w:rPr>
              <w:t xml:space="preserve"> if a routine request becomes more clinically urgent</w:t>
            </w:r>
            <w:r w:rsidR="007534C8" w:rsidRPr="00314392">
              <w:rPr>
                <w:rFonts w:ascii="Verdana" w:hAnsi="Verdana" w:cs="Arial"/>
                <w:b/>
                <w:bCs/>
                <w:sz w:val="22"/>
                <w:szCs w:val="22"/>
                <w:lang w:val="en-GB" w:eastAsia="en-GB"/>
              </w:rPr>
              <w:t xml:space="preserve"> then </w:t>
            </w:r>
            <w:r w:rsidRPr="00314392">
              <w:rPr>
                <w:rFonts w:ascii="Verdana" w:hAnsi="Verdana" w:cs="Arial"/>
                <w:b/>
                <w:bCs/>
                <w:sz w:val="22"/>
                <w:szCs w:val="22"/>
                <w:lang w:val="en-GB" w:eastAsia="en-GB"/>
              </w:rPr>
              <w:t>please</w:t>
            </w:r>
            <w:r w:rsidR="003A1BC8" w:rsidRPr="00314392">
              <w:rPr>
                <w:rFonts w:ascii="Verdana" w:hAnsi="Verdana" w:cs="Arial"/>
                <w:b/>
                <w:bCs/>
                <w:sz w:val="22"/>
                <w:szCs w:val="22"/>
                <w:lang w:val="en-GB" w:eastAsia="en-GB"/>
              </w:rPr>
              <w:t xml:space="preserve"> phone</w:t>
            </w:r>
            <w:r w:rsidRPr="00314392">
              <w:rPr>
                <w:rFonts w:ascii="Verdana" w:hAnsi="Verdana" w:cs="Arial"/>
                <w:b/>
                <w:bCs/>
                <w:sz w:val="22"/>
                <w:szCs w:val="22"/>
                <w:lang w:val="en-GB" w:eastAsia="en-GB"/>
              </w:rPr>
              <w:t xml:space="preserve"> </w:t>
            </w:r>
            <w:r w:rsidR="003A1BC8" w:rsidRPr="00314392">
              <w:rPr>
                <w:rFonts w:ascii="Verdana" w:hAnsi="Verdana" w:cs="Arial"/>
                <w:b/>
                <w:bCs/>
                <w:sz w:val="22"/>
                <w:szCs w:val="22"/>
                <w:lang w:val="en-GB" w:eastAsia="en-GB"/>
              </w:rPr>
              <w:t>01709 427842</w:t>
            </w:r>
            <w:r w:rsidR="00F771A6" w:rsidRPr="00314392">
              <w:rPr>
                <w:rFonts w:ascii="Verdana" w:hAnsi="Verdana" w:cs="Arial"/>
                <w:b/>
                <w:bCs/>
                <w:sz w:val="22"/>
                <w:szCs w:val="22"/>
                <w:lang w:val="en-GB" w:eastAsia="en-GB"/>
              </w:rPr>
              <w:t xml:space="preserve"> </w:t>
            </w:r>
            <w:r w:rsidRPr="00314392">
              <w:rPr>
                <w:rFonts w:ascii="Verdana" w:hAnsi="Verdana" w:cs="Arial"/>
                <w:b/>
                <w:bCs/>
                <w:sz w:val="22"/>
                <w:szCs w:val="22"/>
                <w:lang w:val="en-GB" w:eastAsia="en-GB"/>
              </w:rPr>
              <w:t>or email</w:t>
            </w:r>
            <w:r w:rsidR="00F771A6" w:rsidRPr="00314392">
              <w:rPr>
                <w:b/>
                <w:bCs/>
              </w:rPr>
              <w:t xml:space="preserve"> </w:t>
            </w:r>
            <w:hyperlink r:id="rId14" w:history="1">
              <w:r w:rsidR="00F771A6" w:rsidRPr="00314392">
                <w:rPr>
                  <w:rStyle w:val="Hyperlink"/>
                  <w:rFonts w:cs="Arial"/>
                  <w:b/>
                  <w:bCs/>
                  <w:color w:val="4472C4" w:themeColor="accent1"/>
                  <w:sz w:val="22"/>
                  <w:szCs w:val="22"/>
                  <w:lang w:val="en-GB" w:eastAsia="en-GB"/>
                </w:rPr>
                <w:t>rgh-tr.radiology.sec@nhs.net</w:t>
              </w:r>
            </w:hyperlink>
            <w:r w:rsidR="00F771A6" w:rsidRPr="00314392">
              <w:rPr>
                <w:rFonts w:ascii="Verdana" w:hAnsi="Verdana" w:cs="Arial"/>
                <w:b/>
                <w:bCs/>
                <w:color w:val="4472C4" w:themeColor="accent1"/>
                <w:sz w:val="22"/>
                <w:szCs w:val="22"/>
                <w:lang w:val="en-GB" w:eastAsia="en-GB"/>
              </w:rPr>
              <w:t xml:space="preserve"> </w:t>
            </w:r>
            <w:r w:rsidRPr="00314392">
              <w:rPr>
                <w:rFonts w:ascii="Verdana" w:hAnsi="Verdana" w:cs="Arial"/>
                <w:b/>
                <w:bCs/>
                <w:sz w:val="22"/>
                <w:szCs w:val="22"/>
                <w:lang w:val="en-GB" w:eastAsia="en-GB"/>
              </w:rPr>
              <w:t>to expediate the reporting.</w:t>
            </w:r>
          </w:p>
          <w:p w14:paraId="5BB34F89" w14:textId="77777777" w:rsidR="005F0BB3" w:rsidRPr="004D573E" w:rsidRDefault="005F0BB3" w:rsidP="004D573E">
            <w:pPr>
              <w:ind w:left="22" w:hanging="22"/>
              <w:jc w:val="both"/>
              <w:rPr>
                <w:rFonts w:ascii="Verdana" w:hAnsi="Verdana" w:cs="Arial"/>
                <w:sz w:val="22"/>
                <w:szCs w:val="22"/>
                <w:lang w:val="en-GB" w:eastAsia="en-GB"/>
              </w:rPr>
            </w:pPr>
          </w:p>
          <w:p w14:paraId="08FF1510" w14:textId="2E280352" w:rsidR="005F0BB3" w:rsidRDefault="005F0BB3" w:rsidP="004D573E">
            <w:pPr>
              <w:ind w:left="22" w:hanging="22"/>
              <w:jc w:val="both"/>
              <w:rPr>
                <w:rFonts w:ascii="Arial" w:hAnsi="Arial" w:cs="Arial"/>
                <w:sz w:val="22"/>
                <w:szCs w:val="22"/>
                <w:lang w:val="en-GB" w:eastAsia="en-GB"/>
              </w:rPr>
            </w:pPr>
            <w:r w:rsidRPr="004D573E">
              <w:rPr>
                <w:rFonts w:ascii="Verdana" w:hAnsi="Verdana" w:cs="Arial"/>
                <w:sz w:val="22"/>
                <w:szCs w:val="22"/>
                <w:lang w:val="en-GB" w:eastAsia="en-GB"/>
              </w:rPr>
              <w:t xml:space="preserve">We will continue to monitor the situation, pressure the hospital to improve and have asked also for turnaround times for A&amp;G requests, and routine referral waiting times for Rotherham hospital key specialities, as knowledge of these are important for patient choice and safety. </w:t>
            </w:r>
            <w:r w:rsidR="001B094A">
              <w:rPr>
                <w:rFonts w:ascii="Verdana" w:hAnsi="Verdana" w:cs="Arial"/>
                <w:sz w:val="22"/>
                <w:szCs w:val="22"/>
                <w:lang w:val="en-GB" w:eastAsia="en-GB"/>
              </w:rPr>
              <w:t xml:space="preserve">Further </w:t>
            </w:r>
            <w:r w:rsidRPr="004D573E">
              <w:rPr>
                <w:rFonts w:ascii="Verdana" w:hAnsi="Verdana" w:cs="Arial"/>
                <w:sz w:val="22"/>
                <w:szCs w:val="22"/>
                <w:lang w:val="en-GB" w:eastAsia="en-GB"/>
              </w:rPr>
              <w:t xml:space="preserve">information regarding routine referral waiting times can be found on </w:t>
            </w:r>
            <w:proofErr w:type="spellStart"/>
            <w:r w:rsidRPr="001B094A">
              <w:rPr>
                <w:rFonts w:ascii="Verdana" w:hAnsi="Verdana" w:cs="Arial"/>
                <w:sz w:val="22"/>
                <w:szCs w:val="22"/>
                <w:lang w:val="en-GB" w:eastAsia="en-GB"/>
              </w:rPr>
              <w:t>myplannedcare</w:t>
            </w:r>
            <w:proofErr w:type="spellEnd"/>
            <w:r w:rsidRPr="001B094A">
              <w:rPr>
                <w:rFonts w:ascii="Verdana" w:hAnsi="Verdana" w:cs="Arial"/>
                <w:sz w:val="22"/>
                <w:szCs w:val="22"/>
                <w:lang w:val="en-GB" w:eastAsia="en-GB"/>
              </w:rPr>
              <w:t xml:space="preserve"> website</w:t>
            </w:r>
            <w:r w:rsidR="001B094A" w:rsidRPr="001B094A">
              <w:rPr>
                <w:rFonts w:ascii="Verdana" w:hAnsi="Verdana" w:cs="Arial"/>
                <w:sz w:val="22"/>
                <w:szCs w:val="22"/>
                <w:lang w:val="en-GB" w:eastAsia="en-GB"/>
              </w:rPr>
              <w:t xml:space="preserve"> at</w:t>
            </w:r>
            <w:r w:rsidRPr="001B094A">
              <w:rPr>
                <w:rFonts w:ascii="Arial" w:hAnsi="Arial" w:cs="Arial"/>
                <w:sz w:val="22"/>
                <w:szCs w:val="22"/>
                <w:lang w:val="en-GB" w:eastAsia="en-GB"/>
              </w:rPr>
              <w:t>.</w:t>
            </w:r>
            <w:r w:rsidR="001B094A">
              <w:rPr>
                <w:rFonts w:ascii="Arial" w:hAnsi="Arial" w:cs="Arial"/>
                <w:sz w:val="22"/>
                <w:szCs w:val="22"/>
                <w:lang w:val="en-GB" w:eastAsia="en-GB"/>
              </w:rPr>
              <w:t xml:space="preserve"> </w:t>
            </w:r>
            <w:hyperlink r:id="rId15" w:history="1">
              <w:r w:rsidR="001B094A" w:rsidRPr="001B094A">
                <w:rPr>
                  <w:rStyle w:val="Hyperlink"/>
                  <w:rFonts w:ascii="Arial" w:hAnsi="Arial" w:cs="Arial"/>
                  <w:b/>
                  <w:bCs/>
                  <w:color w:val="4472C4" w:themeColor="accent1"/>
                  <w:sz w:val="22"/>
                  <w:szCs w:val="22"/>
                  <w:lang w:val="en-GB" w:eastAsia="en-GB"/>
                </w:rPr>
                <w:t>https://www.myplannedcare.nhs.uk/</w:t>
              </w:r>
            </w:hyperlink>
          </w:p>
          <w:p w14:paraId="5EC95981" w14:textId="07C36575" w:rsidR="005F0BB3" w:rsidRPr="005F0BB3" w:rsidRDefault="005F0BB3" w:rsidP="001B094A">
            <w:pPr>
              <w:ind w:left="22" w:hanging="22"/>
              <w:jc w:val="both"/>
              <w:rPr>
                <w:rFonts w:ascii="Arial" w:hAnsi="Arial" w:cs="Arial"/>
                <w:sz w:val="22"/>
                <w:szCs w:val="22"/>
                <w:lang w:val="en-GB" w:eastAsia="en-GB"/>
              </w:rPr>
            </w:pPr>
          </w:p>
          <w:p w14:paraId="57D1229A" w14:textId="2F592AC1" w:rsidR="00273BB0" w:rsidRPr="00C70512" w:rsidRDefault="00365380" w:rsidP="00C70512">
            <w:pPr>
              <w:pStyle w:val="Heading2"/>
              <w:rPr>
                <w:bCs/>
                <w:color w:val="0065CC"/>
                <w:szCs w:val="36"/>
                <w:lang w:val="en-GB"/>
              </w:rPr>
            </w:pPr>
            <w:r>
              <w:rPr>
                <w:bCs/>
                <w:color w:val="0065CC"/>
                <w:szCs w:val="36"/>
                <w:lang w:val="en-GB"/>
              </w:rPr>
              <w:t>LES Uplifts 2026-27</w:t>
            </w:r>
          </w:p>
          <w:p w14:paraId="67DF9DFC" w14:textId="77777777" w:rsidR="00273BB0" w:rsidRDefault="00273BB0" w:rsidP="00273BB0">
            <w:pPr>
              <w:pStyle w:val="NormalWeb"/>
              <w:spacing w:before="0" w:beforeAutospacing="0" w:after="0" w:afterAutospacing="0"/>
              <w:rPr>
                <w:rFonts w:ascii="Verdana" w:hAnsi="Verdana" w:cs="Arial"/>
                <w:color w:val="212121"/>
                <w:sz w:val="22"/>
                <w:szCs w:val="22"/>
              </w:rPr>
            </w:pPr>
          </w:p>
          <w:p w14:paraId="6F0E906B" w14:textId="55F6A515" w:rsidR="009374E7" w:rsidRPr="006526E7" w:rsidRDefault="00294277" w:rsidP="006526E7">
            <w:pPr>
              <w:pStyle w:val="NormalWeb"/>
              <w:spacing w:before="0" w:beforeAutospacing="0" w:after="0" w:afterAutospacing="0"/>
              <w:jc w:val="both"/>
              <w:rPr>
                <w:rFonts w:ascii="Verdana" w:hAnsi="Verdana" w:cs="Arial"/>
                <w:color w:val="212121"/>
                <w:sz w:val="22"/>
                <w:szCs w:val="22"/>
              </w:rPr>
            </w:pPr>
            <w:r>
              <w:rPr>
                <w:rFonts w:ascii="Verdana" w:hAnsi="Verdana"/>
                <w:sz w:val="22"/>
                <w:szCs w:val="22"/>
              </w:rPr>
              <w:t>The LMC</w:t>
            </w:r>
            <w:r w:rsidR="000A723C" w:rsidRPr="004D573E">
              <w:rPr>
                <w:rFonts w:ascii="Verdana" w:hAnsi="Verdana"/>
                <w:sz w:val="22"/>
                <w:szCs w:val="22"/>
              </w:rPr>
              <w:t xml:space="preserve"> </w:t>
            </w:r>
            <w:r>
              <w:rPr>
                <w:rFonts w:ascii="Verdana" w:hAnsi="Verdana"/>
                <w:sz w:val="22"/>
                <w:szCs w:val="22"/>
              </w:rPr>
              <w:t xml:space="preserve">have note received </w:t>
            </w:r>
            <w:r w:rsidR="000A723C" w:rsidRPr="004D573E">
              <w:rPr>
                <w:rFonts w:ascii="Verdana" w:hAnsi="Verdana"/>
                <w:sz w:val="22"/>
                <w:szCs w:val="22"/>
              </w:rPr>
              <w:t xml:space="preserve">written confirmation yet </w:t>
            </w:r>
            <w:r>
              <w:rPr>
                <w:rFonts w:ascii="Verdana" w:hAnsi="Verdana"/>
                <w:sz w:val="22"/>
                <w:szCs w:val="22"/>
              </w:rPr>
              <w:t>regarding</w:t>
            </w:r>
            <w:r w:rsidR="000A723C" w:rsidRPr="004D573E">
              <w:rPr>
                <w:rFonts w:ascii="Verdana" w:hAnsi="Verdana"/>
                <w:sz w:val="22"/>
                <w:szCs w:val="22"/>
              </w:rPr>
              <w:t xml:space="preserve"> 2026–27 local enhanced service uplifts,</w:t>
            </w:r>
            <w:r w:rsidR="008753E9">
              <w:rPr>
                <w:rFonts w:ascii="Verdana" w:hAnsi="Verdana"/>
                <w:sz w:val="22"/>
                <w:szCs w:val="22"/>
              </w:rPr>
              <w:t xml:space="preserve"> but</w:t>
            </w:r>
            <w:r w:rsidR="000A723C" w:rsidRPr="004D573E">
              <w:rPr>
                <w:rFonts w:ascii="Verdana" w:hAnsi="Verdana"/>
                <w:sz w:val="22"/>
                <w:szCs w:val="22"/>
              </w:rPr>
              <w:t xml:space="preserve"> the indication </w:t>
            </w:r>
            <w:r>
              <w:rPr>
                <w:rFonts w:ascii="Verdana" w:hAnsi="Verdana"/>
                <w:sz w:val="22"/>
                <w:szCs w:val="22"/>
              </w:rPr>
              <w:t>is</w:t>
            </w:r>
            <w:r w:rsidR="000A723C" w:rsidRPr="004D573E">
              <w:rPr>
                <w:rFonts w:ascii="Verdana" w:hAnsi="Verdana"/>
                <w:sz w:val="22"/>
                <w:szCs w:val="22"/>
              </w:rPr>
              <w:t xml:space="preserve"> that </w:t>
            </w:r>
            <w:r w:rsidR="008753E9">
              <w:rPr>
                <w:rFonts w:ascii="Verdana" w:hAnsi="Verdana"/>
                <w:sz w:val="22"/>
                <w:szCs w:val="22"/>
              </w:rPr>
              <w:t>the offer</w:t>
            </w:r>
            <w:r w:rsidR="000A723C" w:rsidRPr="004D573E">
              <w:rPr>
                <w:rFonts w:ascii="Verdana" w:hAnsi="Verdana"/>
                <w:sz w:val="22"/>
                <w:szCs w:val="22"/>
              </w:rPr>
              <w:t xml:space="preserve"> may be as low as 0.7%, which w</w:t>
            </w:r>
            <w:r>
              <w:rPr>
                <w:rFonts w:ascii="Verdana" w:hAnsi="Verdana"/>
                <w:sz w:val="22"/>
                <w:szCs w:val="22"/>
              </w:rPr>
              <w:t>e</w:t>
            </w:r>
            <w:r w:rsidR="000A723C" w:rsidRPr="004D573E">
              <w:rPr>
                <w:rFonts w:ascii="Verdana" w:hAnsi="Verdana"/>
                <w:sz w:val="22"/>
                <w:szCs w:val="22"/>
              </w:rPr>
              <w:t xml:space="preserve"> fe</w:t>
            </w:r>
            <w:r>
              <w:rPr>
                <w:rFonts w:ascii="Verdana" w:hAnsi="Verdana"/>
                <w:sz w:val="22"/>
                <w:szCs w:val="22"/>
              </w:rPr>
              <w:t>el</w:t>
            </w:r>
            <w:r w:rsidR="000A723C" w:rsidRPr="004D573E">
              <w:rPr>
                <w:rFonts w:ascii="Verdana" w:hAnsi="Verdana"/>
                <w:sz w:val="22"/>
                <w:szCs w:val="22"/>
              </w:rPr>
              <w:t xml:space="preserve"> </w:t>
            </w:r>
            <w:r>
              <w:rPr>
                <w:rFonts w:ascii="Verdana" w:hAnsi="Verdana"/>
                <w:sz w:val="22"/>
                <w:szCs w:val="22"/>
              </w:rPr>
              <w:t xml:space="preserve">is </w:t>
            </w:r>
            <w:r w:rsidR="000A723C" w:rsidRPr="004D573E">
              <w:rPr>
                <w:rFonts w:ascii="Verdana" w:hAnsi="Verdana"/>
                <w:sz w:val="22"/>
                <w:szCs w:val="22"/>
              </w:rPr>
              <w:t xml:space="preserve">inadequate and out of step with wider contract uplifts. </w:t>
            </w:r>
            <w:r w:rsidR="007B201D">
              <w:rPr>
                <w:rFonts w:ascii="Verdana" w:hAnsi="Verdana"/>
                <w:sz w:val="22"/>
                <w:szCs w:val="22"/>
              </w:rPr>
              <w:t xml:space="preserve">We note </w:t>
            </w:r>
            <w:r w:rsidR="000A723C" w:rsidRPr="004D573E">
              <w:rPr>
                <w:rFonts w:ascii="Verdana" w:hAnsi="Verdana"/>
                <w:sz w:val="22"/>
                <w:szCs w:val="22"/>
              </w:rPr>
              <w:t xml:space="preserve">that financial decision-making for Rotherham services now sits within a wider South Yorkshire structure, with no clear local finance lead, making negotiation difficult. </w:t>
            </w:r>
          </w:p>
          <w:p w14:paraId="7D156970" w14:textId="77777777" w:rsidR="000A723C" w:rsidRPr="004D573E" w:rsidRDefault="000A723C" w:rsidP="004D573E">
            <w:pPr>
              <w:jc w:val="both"/>
              <w:rPr>
                <w:rFonts w:ascii="Verdana" w:hAnsi="Verdana"/>
                <w:kern w:val="2"/>
                <w:sz w:val="22"/>
                <w:szCs w:val="22"/>
                <w14:ligatures w14:val="standardContextual"/>
              </w:rPr>
            </w:pPr>
          </w:p>
          <w:p w14:paraId="01DC709C" w14:textId="722E0051" w:rsidR="006526E7" w:rsidRPr="009374E7" w:rsidRDefault="006526E7" w:rsidP="006526E7">
            <w:pPr>
              <w:jc w:val="both"/>
              <w:rPr>
                <w:rFonts w:ascii="Verdana" w:hAnsi="Verdana"/>
                <w:b/>
                <w:bCs/>
                <w:kern w:val="2"/>
                <w:sz w:val="22"/>
                <w:szCs w:val="22"/>
                <w14:ligatures w14:val="standardContextual"/>
              </w:rPr>
            </w:pPr>
            <w:r>
              <w:rPr>
                <w:rFonts w:ascii="Verdana" w:hAnsi="Verdana"/>
                <w:sz w:val="22"/>
                <w:szCs w:val="22"/>
              </w:rPr>
              <w:t>The</w:t>
            </w:r>
            <w:r w:rsidR="009374E7">
              <w:rPr>
                <w:rFonts w:ascii="Verdana" w:hAnsi="Verdana"/>
                <w:sz w:val="22"/>
                <w:szCs w:val="22"/>
              </w:rPr>
              <w:t xml:space="preserve"> </w:t>
            </w:r>
            <w:r w:rsidR="000A723C" w:rsidRPr="009374E7">
              <w:rPr>
                <w:rFonts w:ascii="Verdana" w:hAnsi="Verdana"/>
                <w:sz w:val="22"/>
                <w:szCs w:val="22"/>
              </w:rPr>
              <w:t xml:space="preserve">LMC </w:t>
            </w:r>
            <w:r w:rsidR="009374E7">
              <w:rPr>
                <w:rFonts w:ascii="Verdana" w:hAnsi="Verdana"/>
                <w:sz w:val="22"/>
                <w:szCs w:val="22"/>
              </w:rPr>
              <w:t>will</w:t>
            </w:r>
            <w:r w:rsidR="000A723C" w:rsidRPr="009374E7">
              <w:rPr>
                <w:rFonts w:ascii="Verdana" w:hAnsi="Verdana"/>
                <w:sz w:val="22"/>
                <w:szCs w:val="22"/>
              </w:rPr>
              <w:t xml:space="preserve"> continue pressing for a transparent local decision-making route on Rotherham LES funding</w:t>
            </w:r>
            <w:r>
              <w:rPr>
                <w:rFonts w:ascii="Verdana" w:hAnsi="Verdana"/>
                <w:sz w:val="22"/>
                <w:szCs w:val="22"/>
              </w:rPr>
              <w:t xml:space="preserve"> and </w:t>
            </w:r>
            <w:r w:rsidR="000A723C" w:rsidRPr="006526E7">
              <w:rPr>
                <w:rFonts w:ascii="Verdana" w:hAnsi="Verdana"/>
                <w:sz w:val="22"/>
                <w:szCs w:val="22"/>
              </w:rPr>
              <w:t>keep under review the potential impact of neighbourhood working</w:t>
            </w:r>
            <w:r w:rsidR="00905F5B">
              <w:rPr>
                <w:rFonts w:ascii="Verdana" w:hAnsi="Verdana"/>
                <w:sz w:val="22"/>
                <w:szCs w:val="22"/>
              </w:rPr>
              <w:t>,</w:t>
            </w:r>
            <w:r w:rsidR="000A723C" w:rsidRPr="006526E7">
              <w:rPr>
                <w:rFonts w:ascii="Verdana" w:hAnsi="Verdana"/>
                <w:sz w:val="22"/>
                <w:szCs w:val="22"/>
              </w:rPr>
              <w:t xml:space="preserve"> and PCN boundary changes on existing services and staffing.</w:t>
            </w:r>
            <w:r>
              <w:rPr>
                <w:rFonts w:ascii="Verdana" w:hAnsi="Verdana"/>
                <w:sz w:val="22"/>
                <w:szCs w:val="22"/>
              </w:rPr>
              <w:t xml:space="preserve"> We will continue </w:t>
            </w:r>
            <w:r w:rsidR="000A723C" w:rsidRPr="006526E7">
              <w:rPr>
                <w:rFonts w:ascii="Verdana" w:hAnsi="Verdana"/>
                <w:sz w:val="22"/>
                <w:szCs w:val="22"/>
              </w:rPr>
              <w:t>to challenge any proposed service or footprint changes that do not account for operational disruption and transition costs.</w:t>
            </w:r>
            <w:r w:rsidRPr="009374E7">
              <w:rPr>
                <w:rFonts w:ascii="Verdana" w:hAnsi="Verdana" w:cs="Arial"/>
                <w:b/>
                <w:bCs/>
                <w:color w:val="212121"/>
                <w:sz w:val="22"/>
                <w:szCs w:val="22"/>
              </w:rPr>
              <w:t xml:space="preserve"> As in previous years it is for practices to </w:t>
            </w:r>
            <w:r>
              <w:rPr>
                <w:rFonts w:ascii="Verdana" w:hAnsi="Verdana" w:cs="Arial"/>
                <w:b/>
                <w:bCs/>
                <w:color w:val="212121"/>
                <w:sz w:val="22"/>
                <w:szCs w:val="22"/>
              </w:rPr>
              <w:t xml:space="preserve">carefully </w:t>
            </w:r>
            <w:r w:rsidRPr="009374E7">
              <w:rPr>
                <w:rFonts w:ascii="Verdana" w:hAnsi="Verdana" w:cs="Arial"/>
                <w:b/>
                <w:bCs/>
                <w:color w:val="212121"/>
                <w:sz w:val="22"/>
                <w:szCs w:val="22"/>
              </w:rPr>
              <w:t>decide whether these remain affordable</w:t>
            </w:r>
            <w:r>
              <w:rPr>
                <w:rFonts w:ascii="Verdana" w:hAnsi="Verdana" w:cs="Arial"/>
                <w:b/>
                <w:bCs/>
                <w:color w:val="212121"/>
                <w:sz w:val="22"/>
                <w:szCs w:val="22"/>
              </w:rPr>
              <w:t>.</w:t>
            </w:r>
            <w:r w:rsidR="00905F5B">
              <w:rPr>
                <w:rFonts w:ascii="Verdana" w:hAnsi="Verdana" w:cs="Arial"/>
                <w:b/>
                <w:bCs/>
                <w:color w:val="212121"/>
                <w:sz w:val="22"/>
                <w:szCs w:val="22"/>
              </w:rPr>
              <w:t xml:space="preserve"> IN this regard, you may find this </w:t>
            </w:r>
            <w:r w:rsidR="003D0BC8">
              <w:rPr>
                <w:rFonts w:ascii="Verdana" w:hAnsi="Verdana" w:cs="Arial"/>
                <w:b/>
                <w:bCs/>
                <w:color w:val="212121"/>
                <w:sz w:val="22"/>
                <w:szCs w:val="22"/>
              </w:rPr>
              <w:t>previously commissioned LMC LES report useful:</w:t>
            </w:r>
          </w:p>
          <w:p w14:paraId="38F71532" w14:textId="7F5351C7" w:rsidR="00E20AC7" w:rsidRDefault="00E20AC7" w:rsidP="006526E7">
            <w:pPr>
              <w:tabs>
                <w:tab w:val="num" w:pos="1440"/>
              </w:tabs>
              <w:jc w:val="both"/>
              <w:rPr>
                <w:rFonts w:ascii="Verdana" w:hAnsi="Verdana" w:cs="Arial"/>
                <w:color w:val="212121"/>
                <w:sz w:val="22"/>
                <w:szCs w:val="22"/>
              </w:rPr>
            </w:pPr>
          </w:p>
          <w:p w14:paraId="3F806F96" w14:textId="1B3AB098" w:rsidR="003D0BC8" w:rsidRPr="006526E7" w:rsidRDefault="003D0BC8" w:rsidP="006526E7">
            <w:pPr>
              <w:tabs>
                <w:tab w:val="num" w:pos="1440"/>
              </w:tabs>
              <w:jc w:val="both"/>
              <w:rPr>
                <w:rFonts w:ascii="Verdana" w:hAnsi="Verdana"/>
                <w:sz w:val="22"/>
                <w:szCs w:val="22"/>
              </w:rPr>
            </w:pPr>
            <w:r>
              <w:rPr>
                <w:rFonts w:ascii="Verdana" w:hAnsi="Verdana"/>
                <w:sz w:val="22"/>
                <w:szCs w:val="22"/>
              </w:rPr>
              <w:object w:dxaOrig="1520" w:dyaOrig="987" w14:anchorId="35956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6" o:title=""/>
                </v:shape>
                <o:OLEObject Type="Embed" ProgID="Acrobat.Document.DC" ShapeID="_x0000_i1025" DrawAspect="Icon" ObjectID="_1842680164" r:id="rId17"/>
              </w:object>
            </w:r>
          </w:p>
          <w:p w14:paraId="4FEB50FC" w14:textId="79A724A3" w:rsidR="001A7CDD" w:rsidRDefault="000C77D2" w:rsidP="001A7CDD">
            <w:pPr>
              <w:pStyle w:val="Heading2"/>
              <w:rPr>
                <w:bCs/>
                <w:color w:val="0065CC"/>
                <w:szCs w:val="36"/>
                <w:lang w:val="en-GB"/>
              </w:rPr>
            </w:pPr>
            <w:r>
              <w:rPr>
                <w:bCs/>
                <w:color w:val="0065CC"/>
                <w:szCs w:val="36"/>
                <w:lang w:val="en-GB"/>
              </w:rPr>
              <w:lastRenderedPageBreak/>
              <w:t>Semaglutide</w:t>
            </w:r>
          </w:p>
          <w:p w14:paraId="3AF546C9" w14:textId="77777777" w:rsidR="003D0BC8" w:rsidRDefault="003D0BC8" w:rsidP="00B37025">
            <w:pPr>
              <w:rPr>
                <w:rFonts w:ascii="Verdana" w:hAnsi="Verdana"/>
                <w:sz w:val="22"/>
                <w:szCs w:val="22"/>
              </w:rPr>
            </w:pPr>
          </w:p>
          <w:p w14:paraId="78A403F3" w14:textId="325092E2" w:rsidR="005902FB" w:rsidRDefault="003D0BC8" w:rsidP="00B37025">
            <w:pPr>
              <w:rPr>
                <w:rFonts w:ascii="Verdana" w:hAnsi="Verdana"/>
                <w:sz w:val="22"/>
                <w:szCs w:val="22"/>
              </w:rPr>
            </w:pPr>
            <w:r>
              <w:rPr>
                <w:rFonts w:ascii="Verdana" w:hAnsi="Verdana"/>
                <w:sz w:val="22"/>
                <w:szCs w:val="22"/>
              </w:rPr>
              <w:t>The</w:t>
            </w:r>
            <w:r w:rsidR="00B37025" w:rsidRPr="004D573E">
              <w:rPr>
                <w:rFonts w:ascii="Verdana" w:hAnsi="Verdana"/>
                <w:sz w:val="22"/>
                <w:szCs w:val="22"/>
              </w:rPr>
              <w:t xml:space="preserve"> </w:t>
            </w:r>
            <w:r>
              <w:rPr>
                <w:rFonts w:ascii="Verdana" w:hAnsi="Verdana"/>
                <w:sz w:val="22"/>
                <w:szCs w:val="22"/>
              </w:rPr>
              <w:t xml:space="preserve">LMC </w:t>
            </w:r>
            <w:r w:rsidR="00D1791C">
              <w:rPr>
                <w:rFonts w:ascii="Verdana" w:hAnsi="Verdana"/>
                <w:sz w:val="22"/>
                <w:szCs w:val="22"/>
              </w:rPr>
              <w:t>advises</w:t>
            </w:r>
            <w:r>
              <w:rPr>
                <w:rFonts w:ascii="Verdana" w:hAnsi="Verdana"/>
                <w:sz w:val="22"/>
                <w:szCs w:val="22"/>
              </w:rPr>
              <w:t xml:space="preserve"> </w:t>
            </w:r>
            <w:r w:rsidR="00B37025" w:rsidRPr="004D573E">
              <w:rPr>
                <w:rFonts w:ascii="Verdana" w:hAnsi="Verdana"/>
                <w:sz w:val="22"/>
                <w:szCs w:val="22"/>
              </w:rPr>
              <w:t>that</w:t>
            </w:r>
            <w:r w:rsidR="006E33E5">
              <w:rPr>
                <w:rFonts w:ascii="Verdana" w:hAnsi="Verdana"/>
                <w:sz w:val="22"/>
                <w:szCs w:val="22"/>
              </w:rPr>
              <w:t>, although</w:t>
            </w:r>
            <w:r w:rsidR="00B37025" w:rsidRPr="004D573E">
              <w:rPr>
                <w:rFonts w:ascii="Verdana" w:hAnsi="Verdana"/>
                <w:sz w:val="22"/>
                <w:szCs w:val="22"/>
              </w:rPr>
              <w:t xml:space="preserve"> semaglutide may be considered for some patients with obesity and cardiovascular risk, it remains red-rated locally and should not be prescribed in general practice at present. The main concerns </w:t>
            </w:r>
            <w:r w:rsidR="00D1791C">
              <w:rPr>
                <w:rFonts w:ascii="Verdana" w:hAnsi="Verdana"/>
                <w:sz w:val="22"/>
                <w:szCs w:val="22"/>
              </w:rPr>
              <w:t>are</w:t>
            </w:r>
            <w:r w:rsidR="00B37025" w:rsidRPr="004D573E">
              <w:rPr>
                <w:rFonts w:ascii="Verdana" w:hAnsi="Verdana"/>
                <w:sz w:val="22"/>
                <w:szCs w:val="22"/>
              </w:rPr>
              <w:t xml:space="preserve"> that the required wraparound support has not been defined, hospital consultants do not want to hold the prescribing, and the cost pressure would be substantial and recurrent. </w:t>
            </w:r>
          </w:p>
          <w:p w14:paraId="5D8160CB" w14:textId="77777777" w:rsidR="005902FB" w:rsidRDefault="005902FB" w:rsidP="00B37025">
            <w:pPr>
              <w:rPr>
                <w:rFonts w:ascii="Verdana" w:hAnsi="Verdana"/>
                <w:sz w:val="22"/>
                <w:szCs w:val="22"/>
              </w:rPr>
            </w:pPr>
          </w:p>
          <w:p w14:paraId="6FDCAC45" w14:textId="19DFB866" w:rsidR="00B37025" w:rsidRPr="005902FB" w:rsidRDefault="00B37025" w:rsidP="00B37025">
            <w:pPr>
              <w:rPr>
                <w:rFonts w:ascii="Verdana" w:hAnsi="Verdana"/>
                <w:b/>
                <w:bCs/>
                <w:kern w:val="2"/>
                <w:sz w:val="22"/>
                <w:szCs w:val="22"/>
                <w14:ligatures w14:val="standardContextual"/>
              </w:rPr>
            </w:pPr>
            <w:r w:rsidRPr="005902FB">
              <w:rPr>
                <w:rFonts w:ascii="Verdana" w:hAnsi="Verdana"/>
                <w:b/>
                <w:bCs/>
                <w:sz w:val="22"/>
                <w:szCs w:val="22"/>
              </w:rPr>
              <w:t xml:space="preserve">The </w:t>
            </w:r>
            <w:r w:rsidR="005902FB" w:rsidRPr="005902FB">
              <w:rPr>
                <w:rFonts w:ascii="Verdana" w:hAnsi="Verdana"/>
                <w:b/>
                <w:bCs/>
                <w:sz w:val="22"/>
                <w:szCs w:val="22"/>
              </w:rPr>
              <w:t>LMC’s</w:t>
            </w:r>
            <w:r w:rsidRPr="005902FB">
              <w:rPr>
                <w:rFonts w:ascii="Verdana" w:hAnsi="Verdana"/>
                <w:b/>
                <w:bCs/>
                <w:sz w:val="22"/>
                <w:szCs w:val="22"/>
              </w:rPr>
              <w:t xml:space="preserve"> view </w:t>
            </w:r>
            <w:r w:rsidR="00D1791C">
              <w:rPr>
                <w:rFonts w:ascii="Verdana" w:hAnsi="Verdana"/>
                <w:b/>
                <w:bCs/>
                <w:sz w:val="22"/>
                <w:szCs w:val="22"/>
              </w:rPr>
              <w:t xml:space="preserve">is </w:t>
            </w:r>
            <w:r w:rsidRPr="005902FB">
              <w:rPr>
                <w:rFonts w:ascii="Verdana" w:hAnsi="Verdana"/>
                <w:b/>
                <w:bCs/>
                <w:sz w:val="22"/>
                <w:szCs w:val="22"/>
              </w:rPr>
              <w:t>that, until the service model, responsibilities and funding are clearly agreed, practices should not take this work on.</w:t>
            </w:r>
          </w:p>
          <w:p w14:paraId="2E9D6DCE" w14:textId="77777777" w:rsidR="002741EA" w:rsidRDefault="002741EA" w:rsidP="00371C90">
            <w:pPr>
              <w:shd w:val="clear" w:color="auto" w:fill="FFFFFF"/>
              <w:jc w:val="both"/>
              <w:textAlignment w:val="baseline"/>
              <w:rPr>
                <w:rFonts w:ascii="Verdana" w:hAnsi="Verdana"/>
                <w:color w:val="000000"/>
                <w:sz w:val="22"/>
                <w:szCs w:val="22"/>
                <w:lang w:val="en-GB"/>
              </w:rPr>
            </w:pPr>
          </w:p>
          <w:p w14:paraId="1799A518" w14:textId="77777777" w:rsidR="0004310F" w:rsidRPr="00F666CD" w:rsidRDefault="0004310F" w:rsidP="0004310F">
            <w:pPr>
              <w:pStyle w:val="Heading2"/>
              <w:rPr>
                <w:color w:val="0065CC"/>
                <w:szCs w:val="36"/>
                <w:lang w:val="en-GB"/>
              </w:rPr>
            </w:pPr>
            <w:r w:rsidRPr="00F666CD">
              <w:rPr>
                <w:color w:val="0065CC"/>
                <w:szCs w:val="36"/>
              </w:rPr>
              <w:t>Update on Palliative Medical Staffing &amp; Service Capacity</w:t>
            </w:r>
          </w:p>
          <w:p w14:paraId="6CA759BD" w14:textId="77777777" w:rsidR="0004310F" w:rsidRDefault="0004310F" w:rsidP="0004310F">
            <w:pPr>
              <w:jc w:val="both"/>
              <w:rPr>
                <w:rFonts w:ascii="Verdana" w:hAnsi="Verdana"/>
                <w:sz w:val="22"/>
                <w:szCs w:val="22"/>
              </w:rPr>
            </w:pPr>
          </w:p>
          <w:p w14:paraId="242AC378" w14:textId="32AAE770" w:rsidR="0004310F" w:rsidRDefault="0004310F" w:rsidP="007D73A6">
            <w:pPr>
              <w:shd w:val="clear" w:color="auto" w:fill="FFFFFF"/>
              <w:textAlignment w:val="baseline"/>
              <w:rPr>
                <w:rFonts w:ascii="Verdana" w:hAnsi="Verdana"/>
                <w:color w:val="000000"/>
                <w:sz w:val="22"/>
                <w:szCs w:val="22"/>
                <w:lang w:val="en-GB"/>
              </w:rPr>
            </w:pPr>
            <w:r w:rsidRPr="00303B17">
              <w:rPr>
                <w:rFonts w:ascii="Verdana" w:hAnsi="Verdana"/>
                <w:sz w:val="22"/>
                <w:szCs w:val="22"/>
              </w:rPr>
              <w:t>Dr Katie Flint</w:t>
            </w:r>
            <w:r>
              <w:rPr>
                <w:rFonts w:ascii="Verdana" w:hAnsi="Verdana"/>
                <w:sz w:val="22"/>
                <w:szCs w:val="22"/>
              </w:rPr>
              <w:t xml:space="preserve">, </w:t>
            </w:r>
            <w:r w:rsidR="007D73A6" w:rsidRPr="007D73A6">
              <w:rPr>
                <w:rFonts w:ascii="Verdana" w:hAnsi="Verdana"/>
                <w:sz w:val="22"/>
                <w:szCs w:val="22"/>
              </w:rPr>
              <w:t>Consultant in Palliative Medicine and Trust CESR Lead</w:t>
            </w:r>
            <w:r w:rsidR="007D73A6">
              <w:rPr>
                <w:rFonts w:ascii="Verdana" w:hAnsi="Verdana"/>
                <w:sz w:val="22"/>
                <w:szCs w:val="22"/>
              </w:rPr>
              <w:t xml:space="preserve"> at </w:t>
            </w:r>
            <w:r w:rsidR="007D73A6" w:rsidRPr="007D73A6">
              <w:rPr>
                <w:rFonts w:ascii="Verdana" w:hAnsi="Verdana"/>
                <w:sz w:val="22"/>
                <w:szCs w:val="22"/>
              </w:rPr>
              <w:t>TRFT &amp; Rotherham Hospice</w:t>
            </w:r>
            <w:r w:rsidR="007D73A6">
              <w:rPr>
                <w:rFonts w:ascii="Verdana" w:hAnsi="Verdana"/>
                <w:sz w:val="22"/>
                <w:szCs w:val="22"/>
              </w:rPr>
              <w:t xml:space="preserve">, </w:t>
            </w:r>
            <w:r>
              <w:rPr>
                <w:rFonts w:ascii="Verdana" w:hAnsi="Verdana"/>
                <w:sz w:val="22"/>
                <w:szCs w:val="22"/>
              </w:rPr>
              <w:t xml:space="preserve">writes: </w:t>
            </w:r>
            <w:r w:rsidRPr="0004310F">
              <w:rPr>
                <w:rFonts w:ascii="Verdana" w:hAnsi="Verdana"/>
                <w:i/>
                <w:iCs/>
                <w:sz w:val="22"/>
                <w:szCs w:val="22"/>
              </w:rPr>
              <w:t xml:space="preserve"> I am writing to update you on some significant medical staffing challenges currently affecting our palliative medicine team in Rotherham.</w:t>
            </w:r>
            <w:r w:rsidRPr="0004310F">
              <w:rPr>
                <w:rFonts w:ascii="Verdana" w:hAnsi="Verdana"/>
                <w:i/>
                <w:iCs/>
                <w:sz w:val="22"/>
                <w:szCs w:val="22"/>
              </w:rPr>
              <w:br/>
            </w:r>
            <w:r w:rsidRPr="0004310F">
              <w:rPr>
                <w:rFonts w:ascii="Verdana" w:hAnsi="Verdana"/>
                <w:i/>
                <w:iCs/>
                <w:sz w:val="22"/>
                <w:szCs w:val="22"/>
              </w:rPr>
              <w:br/>
              <w:t>As you may be aware, we are currently operating with one substantive consultant where we would normally have three. This has arisen due to a recent consultant retirement and a colleague being on long-term sickness leave. While we have successfully recruited to the vacant post created by retirement, our new consultant will not be able to join the team until late September.</w:t>
            </w:r>
            <w:r w:rsidRPr="0004310F">
              <w:rPr>
                <w:rFonts w:ascii="Verdana" w:hAnsi="Verdana"/>
                <w:i/>
                <w:iCs/>
                <w:sz w:val="22"/>
                <w:szCs w:val="22"/>
              </w:rPr>
              <w:br/>
            </w:r>
            <w:r w:rsidRPr="0004310F">
              <w:rPr>
                <w:rFonts w:ascii="Verdana" w:hAnsi="Verdana"/>
                <w:i/>
                <w:iCs/>
                <w:sz w:val="22"/>
                <w:szCs w:val="22"/>
              </w:rPr>
              <w:br/>
              <w:t>As a result, we anticipate that our responsiveness and capacity may be affected over the coming weeks and months. We are actively working to identify solutions and minimise disruption to patient care, but there may be occasions when service provision is impacted.</w:t>
            </w:r>
            <w:r w:rsidRPr="0004310F">
              <w:rPr>
                <w:rFonts w:ascii="Verdana" w:hAnsi="Verdana"/>
                <w:i/>
                <w:iCs/>
                <w:sz w:val="22"/>
                <w:szCs w:val="22"/>
              </w:rPr>
              <w:br/>
            </w:r>
            <w:r w:rsidRPr="0004310F">
              <w:rPr>
                <w:rFonts w:ascii="Verdana" w:hAnsi="Verdana"/>
                <w:i/>
                <w:iCs/>
                <w:sz w:val="22"/>
                <w:szCs w:val="22"/>
              </w:rPr>
              <w:br/>
              <w:t>In particular, I would like to make you aware that we will be unable to accept admissions to Rotherham Hospice on the weekend of 20–21 June due to medical staffing constraints. We appreciate that this may create challenges for patients, families and colleagues, and we apologise for any inconvenience this causes.</w:t>
            </w:r>
            <w:r w:rsidRPr="0004310F">
              <w:rPr>
                <w:rFonts w:ascii="Verdana" w:hAnsi="Verdana"/>
                <w:i/>
                <w:iCs/>
                <w:sz w:val="22"/>
                <w:szCs w:val="22"/>
              </w:rPr>
              <w:br/>
            </w:r>
            <w:r w:rsidRPr="0004310F">
              <w:rPr>
                <w:rFonts w:ascii="Verdana" w:hAnsi="Verdana"/>
                <w:i/>
                <w:iCs/>
                <w:sz w:val="22"/>
                <w:szCs w:val="22"/>
              </w:rPr>
              <w:br/>
              <w:t>We remain committed to supporting patients with palliative care needs across the community and will continue to prioritise urgent clinical advice. We will keep you informed of any further significant changes to service provision.</w:t>
            </w:r>
            <w:r w:rsidRPr="0004310F">
              <w:rPr>
                <w:rFonts w:ascii="Verdana" w:hAnsi="Verdana"/>
                <w:i/>
                <w:iCs/>
                <w:sz w:val="22"/>
                <w:szCs w:val="22"/>
              </w:rPr>
              <w:br/>
            </w:r>
            <w:r w:rsidRPr="0004310F">
              <w:rPr>
                <w:rFonts w:ascii="Verdana" w:hAnsi="Verdana"/>
                <w:i/>
                <w:iCs/>
                <w:sz w:val="22"/>
                <w:szCs w:val="22"/>
              </w:rPr>
              <w:br/>
              <w:t>Thank you for your understanding and continued support during this challenging period. If you have any questions or concerns, please do not hesitate to get in touch.</w:t>
            </w:r>
            <w:r w:rsidR="00511E67">
              <w:rPr>
                <w:rFonts w:ascii="Verdana" w:hAnsi="Verdana"/>
                <w:i/>
                <w:iCs/>
                <w:sz w:val="22"/>
                <w:szCs w:val="22"/>
              </w:rPr>
              <w:t xml:space="preserve"> </w:t>
            </w:r>
            <w:r w:rsidR="00511E67" w:rsidRPr="00511E67">
              <w:rPr>
                <w:rFonts w:ascii="Verdana" w:hAnsi="Verdana"/>
                <w:b/>
                <w:bCs/>
                <w:i/>
                <w:iCs/>
                <w:color w:val="4472C4" w:themeColor="accent1"/>
                <w:sz w:val="22"/>
                <w:szCs w:val="22"/>
              </w:rPr>
              <w:t>katie.flint@nhs.net</w:t>
            </w:r>
          </w:p>
          <w:p w14:paraId="003C38FC" w14:textId="5686F8F1" w:rsidR="002741EA" w:rsidRDefault="002741EA" w:rsidP="002741EA">
            <w:pPr>
              <w:pStyle w:val="Heading2"/>
              <w:rPr>
                <w:bCs/>
                <w:color w:val="0065CC"/>
                <w:szCs w:val="36"/>
                <w:lang w:val="en-GB"/>
              </w:rPr>
            </w:pPr>
            <w:r>
              <w:rPr>
                <w:bCs/>
                <w:color w:val="0065CC"/>
                <w:szCs w:val="36"/>
                <w:lang w:val="en-GB"/>
              </w:rPr>
              <w:lastRenderedPageBreak/>
              <w:t>Tirzepatide</w:t>
            </w:r>
          </w:p>
          <w:p w14:paraId="72674E85" w14:textId="77777777" w:rsidR="002741EA" w:rsidRPr="00371C90" w:rsidRDefault="002741EA" w:rsidP="00371C90">
            <w:pPr>
              <w:shd w:val="clear" w:color="auto" w:fill="FFFFFF"/>
              <w:jc w:val="both"/>
              <w:textAlignment w:val="baseline"/>
              <w:rPr>
                <w:rFonts w:ascii="Verdana" w:hAnsi="Verdana"/>
                <w:color w:val="000000"/>
                <w:sz w:val="22"/>
                <w:szCs w:val="22"/>
                <w:lang w:val="en-GB"/>
              </w:rPr>
            </w:pPr>
          </w:p>
          <w:p w14:paraId="4BD0AA1C" w14:textId="1A3C1633" w:rsidR="002741EA" w:rsidRDefault="002741EA" w:rsidP="004D573E">
            <w:pPr>
              <w:jc w:val="both"/>
              <w:rPr>
                <w:rFonts w:ascii="Verdana" w:hAnsi="Verdana"/>
                <w:sz w:val="22"/>
                <w:szCs w:val="22"/>
              </w:rPr>
            </w:pPr>
            <w:r w:rsidRPr="004D573E">
              <w:rPr>
                <w:rFonts w:ascii="Verdana" w:hAnsi="Verdana"/>
                <w:sz w:val="22"/>
                <w:szCs w:val="22"/>
              </w:rPr>
              <w:t xml:space="preserve">We have been advised that the previously suggested Local Enhanced Service (LES) for </w:t>
            </w:r>
            <w:r w:rsidR="005902FB">
              <w:rPr>
                <w:rFonts w:ascii="Verdana" w:hAnsi="Verdana"/>
                <w:sz w:val="22"/>
                <w:szCs w:val="22"/>
              </w:rPr>
              <w:t>T</w:t>
            </w:r>
            <w:r w:rsidRPr="004D573E">
              <w:rPr>
                <w:rFonts w:ascii="Verdana" w:hAnsi="Verdana"/>
                <w:sz w:val="22"/>
                <w:szCs w:val="22"/>
              </w:rPr>
              <w:t>irzepatide will no longer be taken forward. The working assumption is that the activity and associated funding have now been absorbed into the Quality and Outcomes Framework (QOF) rather than being supported via a separate LES.</w:t>
            </w:r>
          </w:p>
          <w:p w14:paraId="55931A0B" w14:textId="77777777" w:rsidR="00134311" w:rsidRPr="004D573E" w:rsidRDefault="00134311" w:rsidP="004D573E">
            <w:pPr>
              <w:jc w:val="both"/>
              <w:rPr>
                <w:rFonts w:ascii="Verdana" w:hAnsi="Verdana"/>
                <w:sz w:val="22"/>
                <w:szCs w:val="22"/>
              </w:rPr>
            </w:pPr>
          </w:p>
          <w:p w14:paraId="65BC73F6" w14:textId="6DDFD749" w:rsidR="002741EA" w:rsidRDefault="002741EA" w:rsidP="004D573E">
            <w:pPr>
              <w:jc w:val="both"/>
              <w:rPr>
                <w:rFonts w:ascii="Verdana" w:hAnsi="Verdana"/>
                <w:sz w:val="22"/>
                <w:szCs w:val="22"/>
              </w:rPr>
            </w:pPr>
            <w:r w:rsidRPr="004D573E">
              <w:rPr>
                <w:rFonts w:ascii="Verdana" w:hAnsi="Verdana"/>
                <w:sz w:val="22"/>
                <w:szCs w:val="22"/>
              </w:rPr>
              <w:t>S</w:t>
            </w:r>
            <w:r w:rsidR="00134311">
              <w:rPr>
                <w:rFonts w:ascii="Verdana" w:hAnsi="Verdana"/>
                <w:sz w:val="22"/>
                <w:szCs w:val="22"/>
              </w:rPr>
              <w:t xml:space="preserve">outh Yorkshire </w:t>
            </w:r>
            <w:r w:rsidRPr="004D573E">
              <w:rPr>
                <w:rFonts w:ascii="Verdana" w:hAnsi="Verdana"/>
                <w:sz w:val="22"/>
                <w:szCs w:val="22"/>
              </w:rPr>
              <w:t>LMC</w:t>
            </w:r>
            <w:r w:rsidR="00134311">
              <w:rPr>
                <w:rFonts w:ascii="Verdana" w:hAnsi="Verdana"/>
                <w:sz w:val="22"/>
                <w:szCs w:val="22"/>
              </w:rPr>
              <w:t>s</w:t>
            </w:r>
            <w:r w:rsidRPr="004D573E">
              <w:rPr>
                <w:rFonts w:ascii="Verdana" w:hAnsi="Verdana"/>
                <w:sz w:val="22"/>
                <w:szCs w:val="22"/>
              </w:rPr>
              <w:t xml:space="preserve"> do not consider the current QOF</w:t>
            </w:r>
            <w:r w:rsidRPr="004D573E">
              <w:rPr>
                <w:rFonts w:ascii="Verdana" w:hAnsi="Verdana"/>
                <w:sz w:val="22"/>
                <w:szCs w:val="22"/>
              </w:rPr>
              <w:noBreakHyphen/>
              <w:t>linked funding to be adequate to provide the level of care that patients require in relation to tirzepatide and wider obesity management. The workload associated with safe initiation, monitoring and follow</w:t>
            </w:r>
            <w:r w:rsidRPr="004D573E">
              <w:rPr>
                <w:rFonts w:ascii="Verdana" w:hAnsi="Verdana"/>
                <w:sz w:val="22"/>
                <w:szCs w:val="22"/>
              </w:rPr>
              <w:noBreakHyphen/>
              <w:t>up is significant and is not matched by dedicated, commissioned funding.</w:t>
            </w:r>
          </w:p>
          <w:p w14:paraId="6E044066" w14:textId="77777777" w:rsidR="00134311" w:rsidRPr="004D573E" w:rsidRDefault="00134311" w:rsidP="004D573E">
            <w:pPr>
              <w:jc w:val="both"/>
              <w:rPr>
                <w:rFonts w:ascii="Verdana" w:hAnsi="Verdana"/>
                <w:sz w:val="22"/>
                <w:szCs w:val="22"/>
              </w:rPr>
            </w:pPr>
          </w:p>
          <w:p w14:paraId="09B99B6F" w14:textId="3559F396" w:rsidR="002741EA" w:rsidRPr="0089764B" w:rsidRDefault="002741EA" w:rsidP="004D573E">
            <w:pPr>
              <w:jc w:val="both"/>
              <w:rPr>
                <w:rFonts w:ascii="Verdana" w:hAnsi="Verdana"/>
                <w:b/>
                <w:bCs/>
                <w:sz w:val="22"/>
                <w:szCs w:val="22"/>
              </w:rPr>
            </w:pPr>
            <w:r w:rsidRPr="0089764B">
              <w:rPr>
                <w:rFonts w:ascii="Verdana" w:hAnsi="Verdana"/>
                <w:b/>
                <w:bCs/>
                <w:sz w:val="22"/>
                <w:szCs w:val="22"/>
              </w:rPr>
              <w:t>Accordingly,</w:t>
            </w:r>
            <w:r w:rsidR="00134311" w:rsidRPr="0089764B">
              <w:rPr>
                <w:rFonts w:ascii="Verdana" w:hAnsi="Verdana"/>
                <w:b/>
                <w:bCs/>
                <w:sz w:val="22"/>
                <w:szCs w:val="22"/>
              </w:rPr>
              <w:t xml:space="preserve"> we advise</w:t>
            </w:r>
            <w:r w:rsidRPr="0089764B">
              <w:rPr>
                <w:rFonts w:ascii="Verdana" w:hAnsi="Verdana"/>
                <w:b/>
                <w:bCs/>
                <w:sz w:val="22"/>
                <w:szCs w:val="22"/>
              </w:rPr>
              <w:t xml:space="preserve"> practices to think very carefully before initiating tirzepatide, taking into account:</w:t>
            </w:r>
          </w:p>
          <w:p w14:paraId="36C81AC2" w14:textId="77777777" w:rsidR="00550E7B" w:rsidRPr="0089764B" w:rsidRDefault="00550E7B" w:rsidP="004D573E">
            <w:pPr>
              <w:jc w:val="both"/>
              <w:rPr>
                <w:rFonts w:ascii="Verdana" w:hAnsi="Verdana"/>
                <w:b/>
                <w:bCs/>
                <w:sz w:val="22"/>
                <w:szCs w:val="22"/>
              </w:rPr>
            </w:pPr>
          </w:p>
          <w:p w14:paraId="308C967D" w14:textId="77777777" w:rsidR="002741EA" w:rsidRPr="0089764B" w:rsidRDefault="002741EA" w:rsidP="004D573E">
            <w:pPr>
              <w:numPr>
                <w:ilvl w:val="0"/>
                <w:numId w:val="33"/>
              </w:numPr>
              <w:spacing w:line="278" w:lineRule="auto"/>
              <w:ind w:left="714" w:hanging="357"/>
              <w:jc w:val="both"/>
              <w:rPr>
                <w:rFonts w:ascii="Verdana" w:hAnsi="Verdana"/>
                <w:b/>
                <w:bCs/>
                <w:sz w:val="22"/>
                <w:szCs w:val="22"/>
              </w:rPr>
            </w:pPr>
            <w:r w:rsidRPr="0089764B">
              <w:rPr>
                <w:rFonts w:ascii="Verdana" w:hAnsi="Verdana"/>
                <w:b/>
                <w:bCs/>
                <w:sz w:val="22"/>
                <w:szCs w:val="22"/>
              </w:rPr>
              <w:t>The absence of a dedicated LES</w:t>
            </w:r>
          </w:p>
          <w:p w14:paraId="1C7616D9" w14:textId="77777777" w:rsidR="002741EA" w:rsidRPr="0089764B" w:rsidRDefault="002741EA" w:rsidP="004D573E">
            <w:pPr>
              <w:numPr>
                <w:ilvl w:val="0"/>
                <w:numId w:val="33"/>
              </w:numPr>
              <w:spacing w:line="278" w:lineRule="auto"/>
              <w:ind w:left="714" w:hanging="357"/>
              <w:jc w:val="both"/>
              <w:rPr>
                <w:rFonts w:ascii="Verdana" w:hAnsi="Verdana"/>
                <w:b/>
                <w:bCs/>
                <w:sz w:val="22"/>
                <w:szCs w:val="22"/>
              </w:rPr>
            </w:pPr>
            <w:r w:rsidRPr="0089764B">
              <w:rPr>
                <w:rFonts w:ascii="Verdana" w:hAnsi="Verdana"/>
                <w:b/>
                <w:bCs/>
                <w:sz w:val="22"/>
                <w:szCs w:val="22"/>
              </w:rPr>
              <w:t>The additional clinical and administrative workload</w:t>
            </w:r>
          </w:p>
          <w:p w14:paraId="795749B6" w14:textId="77777777" w:rsidR="002741EA" w:rsidRPr="0089764B" w:rsidRDefault="002741EA" w:rsidP="004D573E">
            <w:pPr>
              <w:numPr>
                <w:ilvl w:val="0"/>
                <w:numId w:val="33"/>
              </w:numPr>
              <w:spacing w:line="278" w:lineRule="auto"/>
              <w:ind w:left="714" w:hanging="357"/>
              <w:jc w:val="both"/>
              <w:rPr>
                <w:rFonts w:ascii="Verdana" w:hAnsi="Verdana"/>
                <w:b/>
                <w:bCs/>
                <w:sz w:val="22"/>
                <w:szCs w:val="22"/>
              </w:rPr>
            </w:pPr>
            <w:r w:rsidRPr="0089764B">
              <w:rPr>
                <w:rFonts w:ascii="Verdana" w:hAnsi="Verdana"/>
                <w:b/>
                <w:bCs/>
                <w:sz w:val="22"/>
                <w:szCs w:val="22"/>
              </w:rPr>
              <w:t>Existing pressures on core and QOF activity</w:t>
            </w:r>
          </w:p>
          <w:p w14:paraId="24B3C4E1" w14:textId="77777777" w:rsidR="002741EA" w:rsidRPr="0089764B" w:rsidRDefault="002741EA" w:rsidP="004D573E">
            <w:pPr>
              <w:numPr>
                <w:ilvl w:val="0"/>
                <w:numId w:val="33"/>
              </w:numPr>
              <w:spacing w:line="278" w:lineRule="auto"/>
              <w:ind w:left="714" w:hanging="357"/>
              <w:jc w:val="both"/>
              <w:rPr>
                <w:rFonts w:ascii="Verdana" w:hAnsi="Verdana"/>
                <w:b/>
                <w:bCs/>
                <w:sz w:val="22"/>
                <w:szCs w:val="22"/>
              </w:rPr>
            </w:pPr>
            <w:r w:rsidRPr="0089764B">
              <w:rPr>
                <w:rFonts w:ascii="Verdana" w:hAnsi="Verdana"/>
                <w:b/>
                <w:bCs/>
                <w:sz w:val="22"/>
                <w:szCs w:val="22"/>
              </w:rPr>
              <w:t>The need to maintain safe, sustainable workloads for the whole practice team</w:t>
            </w:r>
          </w:p>
          <w:p w14:paraId="37104BE0" w14:textId="77777777" w:rsidR="00550E7B" w:rsidRPr="004D573E" w:rsidRDefault="00550E7B" w:rsidP="004D573E">
            <w:pPr>
              <w:jc w:val="both"/>
              <w:rPr>
                <w:rFonts w:ascii="Verdana" w:hAnsi="Verdana"/>
                <w:sz w:val="22"/>
                <w:szCs w:val="22"/>
              </w:rPr>
            </w:pPr>
          </w:p>
          <w:p w14:paraId="01487E9F" w14:textId="66058389" w:rsidR="00A746AA" w:rsidRDefault="002741EA" w:rsidP="004D573E">
            <w:pPr>
              <w:jc w:val="both"/>
              <w:rPr>
                <w:rFonts w:ascii="Verdana" w:hAnsi="Verdana"/>
                <w:sz w:val="22"/>
                <w:szCs w:val="22"/>
              </w:rPr>
            </w:pPr>
            <w:r w:rsidRPr="004D573E">
              <w:rPr>
                <w:rFonts w:ascii="Verdana" w:hAnsi="Verdana"/>
                <w:sz w:val="22"/>
                <w:szCs w:val="22"/>
              </w:rPr>
              <w:t>SYLMC continues to negotiate with SYICB regarding appropriate commissioning, funding and support for this area of work, and will update practices as discussions progress.</w:t>
            </w:r>
          </w:p>
          <w:p w14:paraId="3EBD6629" w14:textId="2A105788" w:rsidR="0089764B" w:rsidRPr="004D573E" w:rsidRDefault="0089764B" w:rsidP="0004310F">
            <w:pPr>
              <w:rPr>
                <w:rFonts w:ascii="Verdana" w:hAnsi="Verdana"/>
                <w:sz w:val="22"/>
                <w:szCs w:val="22"/>
              </w:rPr>
            </w:pPr>
          </w:p>
          <w:p w14:paraId="2CEB8996" w14:textId="2BB650B7" w:rsidR="002E3331" w:rsidRPr="00A746AA" w:rsidRDefault="002E3331" w:rsidP="00A746AA">
            <w:pPr>
              <w:pStyle w:val="Heading2"/>
              <w:rPr>
                <w:color w:val="0065CC"/>
                <w:szCs w:val="36"/>
                <w:lang w:val="en-GB"/>
              </w:rPr>
            </w:pPr>
            <w:r w:rsidRPr="00A746AA">
              <w:rPr>
                <w:rFonts w:ascii="Arial" w:hAnsi="Arial"/>
                <w:szCs w:val="36"/>
              </w:rPr>
              <w:t>Collective Action – Data Sharing Agreements</w:t>
            </w:r>
          </w:p>
          <w:p w14:paraId="630A0B2B" w14:textId="77777777" w:rsidR="002E3331" w:rsidRPr="00A746AA" w:rsidRDefault="002E3331" w:rsidP="002E3331">
            <w:pPr>
              <w:pStyle w:val="ListParagraph"/>
              <w:ind w:left="1080"/>
              <w:jc w:val="both"/>
              <w:rPr>
                <w:rFonts w:ascii="Arial" w:hAnsi="Arial" w:cs="Arial"/>
                <w:sz w:val="36"/>
                <w:szCs w:val="36"/>
              </w:rPr>
            </w:pPr>
          </w:p>
          <w:p w14:paraId="76C5F20D" w14:textId="77777777" w:rsidR="00C72E85" w:rsidRDefault="0089764B" w:rsidP="004D573E">
            <w:pPr>
              <w:jc w:val="both"/>
              <w:rPr>
                <w:rFonts w:ascii="Verdana" w:hAnsi="Verdana"/>
                <w:sz w:val="22"/>
                <w:szCs w:val="22"/>
              </w:rPr>
            </w:pPr>
            <w:r>
              <w:rPr>
                <w:rFonts w:ascii="Verdana" w:hAnsi="Verdana"/>
                <w:sz w:val="22"/>
                <w:szCs w:val="22"/>
              </w:rPr>
              <w:t>The LMC have</w:t>
            </w:r>
            <w:r w:rsidR="002E3331" w:rsidRPr="004D573E">
              <w:rPr>
                <w:rFonts w:ascii="Verdana" w:hAnsi="Verdana"/>
                <w:sz w:val="22"/>
                <w:szCs w:val="22"/>
              </w:rPr>
              <w:t xml:space="preserve"> limited confidence in the current collective-action approach to data sharing agreements. Members felt the ICB response to the BMA standard letter </w:t>
            </w:r>
            <w:r w:rsidR="00C72E85">
              <w:rPr>
                <w:rFonts w:ascii="Verdana" w:hAnsi="Verdana"/>
                <w:sz w:val="22"/>
                <w:szCs w:val="22"/>
              </w:rPr>
              <w:t>i</w:t>
            </w:r>
            <w:r w:rsidR="002E3331" w:rsidRPr="004D573E">
              <w:rPr>
                <w:rFonts w:ascii="Verdana" w:hAnsi="Verdana"/>
                <w:sz w:val="22"/>
                <w:szCs w:val="22"/>
              </w:rPr>
              <w:t xml:space="preserve">s unlikely to add much value, as practices are being told to identify and review their own agreements rather than being given clearer central answers. It </w:t>
            </w:r>
            <w:r w:rsidR="00C72E85">
              <w:rPr>
                <w:rFonts w:ascii="Verdana" w:hAnsi="Verdana"/>
                <w:sz w:val="22"/>
                <w:szCs w:val="22"/>
              </w:rPr>
              <w:t>is</w:t>
            </w:r>
            <w:r w:rsidR="002E3331" w:rsidRPr="004D573E">
              <w:rPr>
                <w:rFonts w:ascii="Verdana" w:hAnsi="Verdana"/>
                <w:sz w:val="22"/>
                <w:szCs w:val="22"/>
              </w:rPr>
              <w:t xml:space="preserve"> recognised that most practices are likely to share broadly similar agreements, although some will have additional arrangements with private or research providers. </w:t>
            </w:r>
          </w:p>
          <w:p w14:paraId="19C1EBE1" w14:textId="77777777" w:rsidR="00C72E85" w:rsidRDefault="00C72E85" w:rsidP="004D573E">
            <w:pPr>
              <w:jc w:val="both"/>
              <w:rPr>
                <w:rFonts w:ascii="Verdana" w:hAnsi="Verdana"/>
                <w:sz w:val="22"/>
                <w:szCs w:val="22"/>
              </w:rPr>
            </w:pPr>
          </w:p>
          <w:p w14:paraId="092741EA" w14:textId="327B1479" w:rsidR="002E3331" w:rsidRPr="00D97925" w:rsidRDefault="002E3331" w:rsidP="00ED6B80">
            <w:pPr>
              <w:jc w:val="both"/>
              <w:rPr>
                <w:rFonts w:ascii="Verdana" w:hAnsi="Verdana"/>
                <w:b/>
                <w:bCs/>
                <w:kern w:val="2"/>
                <w:sz w:val="22"/>
                <w:szCs w:val="22"/>
                <w14:ligatures w14:val="standardContextual"/>
              </w:rPr>
            </w:pPr>
            <w:r w:rsidRPr="00D97925">
              <w:rPr>
                <w:rFonts w:ascii="Verdana" w:hAnsi="Verdana"/>
                <w:b/>
                <w:bCs/>
                <w:sz w:val="22"/>
                <w:szCs w:val="22"/>
              </w:rPr>
              <w:t>The overall view was that practices should review their own data-sharing lists and understand what is in place</w:t>
            </w:r>
            <w:r w:rsidR="00486F30" w:rsidRPr="00D97925">
              <w:rPr>
                <w:rFonts w:ascii="Verdana" w:hAnsi="Verdana"/>
                <w:b/>
                <w:bCs/>
                <w:sz w:val="22"/>
                <w:szCs w:val="22"/>
              </w:rPr>
              <w:t>. Meanwhile t</w:t>
            </w:r>
            <w:r w:rsidRPr="00D97925">
              <w:rPr>
                <w:rFonts w:ascii="Verdana" w:hAnsi="Verdana"/>
                <w:b/>
                <w:bCs/>
                <w:sz w:val="22"/>
                <w:szCs w:val="22"/>
              </w:rPr>
              <w:t xml:space="preserve">he LMC </w:t>
            </w:r>
            <w:r w:rsidR="00486F30" w:rsidRPr="00D97925">
              <w:rPr>
                <w:rFonts w:ascii="Verdana" w:hAnsi="Verdana"/>
                <w:b/>
                <w:bCs/>
                <w:sz w:val="22"/>
                <w:szCs w:val="22"/>
              </w:rPr>
              <w:t>will continue to</w:t>
            </w:r>
            <w:r w:rsidRPr="00D97925">
              <w:rPr>
                <w:rFonts w:ascii="Verdana" w:hAnsi="Verdana"/>
                <w:b/>
                <w:bCs/>
                <w:sz w:val="22"/>
                <w:szCs w:val="22"/>
              </w:rPr>
              <w:t xml:space="preserve"> offer support where practices have specific concerns or need help interpreting unusual agreements.</w:t>
            </w:r>
          </w:p>
          <w:p w14:paraId="7A437038" w14:textId="77777777" w:rsidR="00ED6B80" w:rsidRDefault="00ED6B80" w:rsidP="00ED6B80">
            <w:pPr>
              <w:jc w:val="both"/>
              <w:rPr>
                <w:rFonts w:ascii="Verdana" w:hAnsi="Verdana"/>
                <w:kern w:val="2"/>
                <w:sz w:val="22"/>
                <w:szCs w:val="22"/>
                <w14:ligatures w14:val="standardContextual"/>
              </w:rPr>
            </w:pPr>
          </w:p>
          <w:p w14:paraId="7667FBC8" w14:textId="71633E0E" w:rsidR="00ED6B80" w:rsidRPr="00ED6B80" w:rsidRDefault="00ED6B80" w:rsidP="00ED6B80">
            <w:pPr>
              <w:jc w:val="both"/>
              <w:rPr>
                <w:rFonts w:ascii="Verdana" w:hAnsi="Verdana"/>
                <w:b/>
                <w:bCs/>
                <w:kern w:val="2"/>
                <w:sz w:val="22"/>
                <w:szCs w:val="22"/>
                <w14:ligatures w14:val="standardContextual"/>
              </w:rPr>
            </w:pPr>
            <w:r w:rsidRPr="00ED6B80">
              <w:rPr>
                <w:rFonts w:ascii="Verdana" w:hAnsi="Verdana"/>
                <w:b/>
                <w:bCs/>
                <w:kern w:val="2"/>
                <w:sz w:val="22"/>
                <w:szCs w:val="22"/>
                <w14:ligatures w14:val="standardContextual"/>
              </w:rPr>
              <w:t>The GPC have provided further information on the next steps</w:t>
            </w:r>
            <w:r w:rsidR="00D97925">
              <w:rPr>
                <w:rFonts w:ascii="Verdana" w:hAnsi="Verdana"/>
                <w:b/>
                <w:bCs/>
                <w:kern w:val="2"/>
                <w:sz w:val="22"/>
                <w:szCs w:val="22"/>
                <w14:ligatures w14:val="standardContextual"/>
              </w:rPr>
              <w:t>, which are outlined under the GPC section</w:t>
            </w:r>
            <w:r w:rsidRPr="00ED6B80">
              <w:rPr>
                <w:rFonts w:ascii="Verdana" w:hAnsi="Verdana"/>
                <w:b/>
                <w:bCs/>
                <w:kern w:val="2"/>
                <w:sz w:val="22"/>
                <w:szCs w:val="22"/>
                <w14:ligatures w14:val="standardContextual"/>
              </w:rPr>
              <w:t xml:space="preserve"> </w:t>
            </w:r>
            <w:r w:rsidR="00D97925">
              <w:rPr>
                <w:rFonts w:ascii="Verdana" w:hAnsi="Verdana"/>
                <w:b/>
                <w:bCs/>
                <w:kern w:val="2"/>
                <w:sz w:val="22"/>
                <w:szCs w:val="22"/>
                <w14:ligatures w14:val="standardContextual"/>
              </w:rPr>
              <w:t>of</w:t>
            </w:r>
            <w:r w:rsidRPr="00ED6B80">
              <w:rPr>
                <w:rFonts w:ascii="Verdana" w:hAnsi="Verdana"/>
                <w:b/>
                <w:bCs/>
                <w:kern w:val="2"/>
                <w:sz w:val="22"/>
                <w:szCs w:val="22"/>
                <w14:ligatures w14:val="standardContextual"/>
              </w:rPr>
              <w:t xml:space="preserve"> this newsletter.</w:t>
            </w:r>
          </w:p>
          <w:p w14:paraId="4B1EF7B9" w14:textId="77777777" w:rsidR="00B652F8" w:rsidRDefault="00B652F8" w:rsidP="00B652F8">
            <w:pPr>
              <w:shd w:val="clear" w:color="auto" w:fill="FFFFFF"/>
              <w:jc w:val="both"/>
              <w:textAlignment w:val="baseline"/>
              <w:rPr>
                <w:rFonts w:ascii="Verdana" w:hAnsi="Verdana"/>
                <w:color w:val="000000"/>
                <w:sz w:val="22"/>
                <w:szCs w:val="22"/>
                <w:lang w:val="en-GB"/>
              </w:rPr>
            </w:pPr>
          </w:p>
          <w:p w14:paraId="61F20B03" w14:textId="59EB2E74" w:rsidR="00B652F8" w:rsidRDefault="00B652F8" w:rsidP="00B652F8">
            <w:pPr>
              <w:pStyle w:val="Heading2"/>
            </w:pPr>
            <w:r>
              <w:lastRenderedPageBreak/>
              <w:t>2026–27 contract for enhanced contraception in primary care</w:t>
            </w:r>
          </w:p>
          <w:p w14:paraId="78F9FA33" w14:textId="77777777" w:rsidR="00C00B1C" w:rsidRDefault="00C00B1C" w:rsidP="00D97EF0">
            <w:pPr>
              <w:rPr>
                <w:lang w:val="en-GB"/>
              </w:rPr>
            </w:pPr>
          </w:p>
          <w:p w14:paraId="414F6DD8" w14:textId="23677533" w:rsidR="004913EF" w:rsidRPr="004D573E" w:rsidRDefault="004913EF" w:rsidP="004D573E">
            <w:pPr>
              <w:jc w:val="both"/>
              <w:rPr>
                <w:rFonts w:ascii="Verdana" w:hAnsi="Verdana" w:cs="Arial"/>
                <w:kern w:val="2"/>
                <w:sz w:val="22"/>
                <w:szCs w:val="22"/>
                <w14:ligatures w14:val="standardContextual"/>
              </w:rPr>
            </w:pPr>
            <w:r w:rsidRPr="004D573E">
              <w:rPr>
                <w:rFonts w:ascii="Verdana" w:hAnsi="Verdana" w:cs="Arial"/>
                <w:sz w:val="22"/>
                <w:szCs w:val="22"/>
              </w:rPr>
              <w:t xml:space="preserve">Updated payments </w:t>
            </w:r>
            <w:r w:rsidR="00EE359C">
              <w:rPr>
                <w:rFonts w:ascii="Verdana" w:hAnsi="Verdana" w:cs="Arial"/>
                <w:sz w:val="22"/>
                <w:szCs w:val="22"/>
              </w:rPr>
              <w:t xml:space="preserve">are </w:t>
            </w:r>
            <w:r w:rsidRPr="004D573E">
              <w:rPr>
                <w:rFonts w:ascii="Verdana" w:hAnsi="Verdana" w:cs="Arial"/>
                <w:sz w:val="22"/>
                <w:szCs w:val="22"/>
              </w:rPr>
              <w:t>confirmed as £88 for coil procedures and £49 for implant procedures, reflecting an uplift of £4 for coils and £2 for implants (around 4.2% overall).</w:t>
            </w:r>
            <w:r w:rsidRPr="004D573E">
              <w:rPr>
                <w:rFonts w:ascii="Verdana" w:hAnsi="Verdana" w:cs="Arial"/>
                <w:kern w:val="2"/>
                <w:sz w:val="22"/>
                <w:szCs w:val="22"/>
                <w14:ligatures w14:val="standardContextual"/>
              </w:rPr>
              <w:t xml:space="preserve"> </w:t>
            </w:r>
            <w:r w:rsidR="002A3CC4">
              <w:rPr>
                <w:rFonts w:ascii="Verdana" w:hAnsi="Verdana" w:cs="Arial"/>
                <w:sz w:val="22"/>
                <w:szCs w:val="22"/>
              </w:rPr>
              <w:t>The</w:t>
            </w:r>
            <w:r w:rsidRPr="004D573E">
              <w:rPr>
                <w:rFonts w:ascii="Verdana" w:hAnsi="Verdana" w:cs="Arial"/>
                <w:sz w:val="22"/>
                <w:szCs w:val="22"/>
              </w:rPr>
              <w:t xml:space="preserve"> uplift reflects national tariff changes and is limited by the financial envelope available through RMBC commissioning and current TRFT financial pressures. </w:t>
            </w:r>
          </w:p>
          <w:p w14:paraId="4B637369" w14:textId="77777777" w:rsidR="004913EF" w:rsidRPr="004D573E" w:rsidRDefault="004913EF" w:rsidP="004D573E">
            <w:pPr>
              <w:jc w:val="both"/>
              <w:rPr>
                <w:rFonts w:ascii="Verdana" w:hAnsi="Verdana"/>
                <w:sz w:val="22"/>
                <w:szCs w:val="22"/>
              </w:rPr>
            </w:pPr>
          </w:p>
          <w:p w14:paraId="731B13F0" w14:textId="39AD9D65" w:rsidR="00C00B1C" w:rsidRPr="004D573E" w:rsidRDefault="002A3CC4" w:rsidP="004D573E">
            <w:pPr>
              <w:jc w:val="both"/>
              <w:rPr>
                <w:rFonts w:ascii="Verdana" w:hAnsi="Verdana"/>
                <w:kern w:val="2"/>
                <w:sz w:val="22"/>
                <w:szCs w:val="22"/>
                <w14:ligatures w14:val="standardContextual"/>
              </w:rPr>
            </w:pPr>
            <w:r>
              <w:rPr>
                <w:rFonts w:ascii="Verdana" w:hAnsi="Verdana"/>
                <w:sz w:val="22"/>
                <w:szCs w:val="22"/>
              </w:rPr>
              <w:t>The LMC</w:t>
            </w:r>
            <w:r w:rsidR="00C00B1C" w:rsidRPr="004D573E">
              <w:rPr>
                <w:rFonts w:ascii="Verdana" w:hAnsi="Verdana"/>
                <w:sz w:val="22"/>
                <w:szCs w:val="22"/>
              </w:rPr>
              <w:t xml:space="preserve"> acknowledge</w:t>
            </w:r>
            <w:r w:rsidR="00801DD7">
              <w:rPr>
                <w:rFonts w:ascii="Verdana" w:hAnsi="Verdana"/>
                <w:sz w:val="22"/>
                <w:szCs w:val="22"/>
              </w:rPr>
              <w:t>s</w:t>
            </w:r>
            <w:r w:rsidR="00C00B1C" w:rsidRPr="004D573E">
              <w:rPr>
                <w:rFonts w:ascii="Verdana" w:hAnsi="Verdana"/>
                <w:sz w:val="22"/>
                <w:szCs w:val="22"/>
              </w:rPr>
              <w:t xml:space="preserve"> that the uplift </w:t>
            </w:r>
            <w:r w:rsidR="00801DD7">
              <w:rPr>
                <w:rFonts w:ascii="Verdana" w:hAnsi="Verdana"/>
                <w:sz w:val="22"/>
                <w:szCs w:val="22"/>
              </w:rPr>
              <w:t>is</w:t>
            </w:r>
            <w:r w:rsidR="00C00B1C" w:rsidRPr="004D573E">
              <w:rPr>
                <w:rFonts w:ascii="Verdana" w:hAnsi="Verdana"/>
                <w:sz w:val="22"/>
                <w:szCs w:val="22"/>
              </w:rPr>
              <w:t xml:space="preserve"> better than some other increases this year, but note that payments remain lower than comparable women’s health LES arrangements, particularly for coil fitting for bleeding, where higher payments and separate removal fees may apply elsewhere. </w:t>
            </w:r>
            <w:r w:rsidR="00801DD7">
              <w:rPr>
                <w:rFonts w:ascii="Verdana" w:hAnsi="Verdana"/>
                <w:sz w:val="22"/>
                <w:szCs w:val="22"/>
              </w:rPr>
              <w:t>We are concerned</w:t>
            </w:r>
            <w:r w:rsidR="00C00B1C" w:rsidRPr="004D573E">
              <w:rPr>
                <w:rFonts w:ascii="Verdana" w:hAnsi="Verdana"/>
                <w:sz w:val="22"/>
                <w:szCs w:val="22"/>
              </w:rPr>
              <w:t xml:space="preserve"> that the current pricing model may unintentionally incentivise separate implant removal and refitting appointments rather than completing both in one visit.</w:t>
            </w:r>
          </w:p>
          <w:p w14:paraId="5A418C92" w14:textId="77777777" w:rsidR="00D97EF0" w:rsidRPr="004D573E" w:rsidRDefault="00D97EF0" w:rsidP="004D573E">
            <w:pPr>
              <w:jc w:val="both"/>
              <w:rPr>
                <w:rFonts w:ascii="Verdana" w:hAnsi="Verdana"/>
                <w:sz w:val="22"/>
                <w:szCs w:val="22"/>
                <w:lang w:val="en-GB"/>
              </w:rPr>
            </w:pPr>
          </w:p>
          <w:p w14:paraId="60FE607F" w14:textId="520DD876" w:rsidR="00B652F8" w:rsidRDefault="002A3CC4" w:rsidP="004D573E">
            <w:pPr>
              <w:jc w:val="both"/>
              <w:rPr>
                <w:rFonts w:ascii="Verdana" w:hAnsi="Verdana"/>
                <w:b/>
                <w:bCs/>
                <w:sz w:val="22"/>
                <w:szCs w:val="22"/>
              </w:rPr>
            </w:pPr>
            <w:r>
              <w:rPr>
                <w:rFonts w:ascii="Verdana" w:hAnsi="Verdana"/>
                <w:b/>
                <w:bCs/>
                <w:sz w:val="22"/>
                <w:szCs w:val="22"/>
              </w:rPr>
              <w:t xml:space="preserve">Please note that </w:t>
            </w:r>
            <w:r w:rsidR="006237E3" w:rsidRPr="002A3CC4">
              <w:rPr>
                <w:rFonts w:ascii="Verdana" w:hAnsi="Verdana"/>
                <w:b/>
                <w:bCs/>
                <w:sz w:val="22"/>
                <w:szCs w:val="22"/>
              </w:rPr>
              <w:t>implants are now licensed for five year</w:t>
            </w:r>
            <w:r w:rsidR="008146AB">
              <w:rPr>
                <w:rFonts w:ascii="Verdana" w:hAnsi="Verdana"/>
                <w:b/>
                <w:bCs/>
                <w:sz w:val="22"/>
                <w:szCs w:val="22"/>
              </w:rPr>
              <w:t xml:space="preserve">s. </w:t>
            </w:r>
          </w:p>
          <w:p w14:paraId="49B1FDD7" w14:textId="77777777" w:rsidR="008146AB" w:rsidRPr="002A3CC4" w:rsidRDefault="008146AB" w:rsidP="004D573E">
            <w:pPr>
              <w:jc w:val="both"/>
              <w:rPr>
                <w:rFonts w:ascii="Verdana" w:hAnsi="Verdana"/>
                <w:b/>
                <w:bCs/>
                <w:sz w:val="22"/>
                <w:szCs w:val="22"/>
              </w:rPr>
            </w:pPr>
          </w:p>
          <w:p w14:paraId="488341AA" w14:textId="5411D772" w:rsidR="00B652F8" w:rsidRPr="00550E7B" w:rsidRDefault="00970124" w:rsidP="00550E7B">
            <w:pPr>
              <w:pStyle w:val="Heading2"/>
              <w:rPr>
                <w:rFonts w:ascii="Verdana" w:hAnsi="Verdana"/>
                <w:color w:val="000000"/>
                <w:sz w:val="22"/>
                <w:szCs w:val="22"/>
                <w:shd w:val="clear" w:color="auto" w:fill="FFFFFF"/>
                <w:lang w:val="en-GB"/>
              </w:rPr>
            </w:pPr>
            <w:r>
              <w:rPr>
                <w:bCs/>
                <w:color w:val="0065CC"/>
                <w:szCs w:val="36"/>
                <w:lang w:val="en-GB"/>
              </w:rPr>
              <w:t>Referrals to Neurology</w:t>
            </w:r>
            <w:r w:rsidR="000C26B7" w:rsidRPr="000C26B7">
              <w:rPr>
                <w:rFonts w:ascii="Verdana" w:hAnsi="Verdana"/>
                <w:color w:val="000000"/>
                <w:sz w:val="22"/>
                <w:szCs w:val="22"/>
                <w:shd w:val="clear" w:color="auto" w:fill="FFFFFF"/>
                <w:lang w:val="en-GB"/>
              </w:rPr>
              <w:br/>
            </w:r>
          </w:p>
          <w:p w14:paraId="645D114F" w14:textId="7121D142" w:rsidR="00FA517E" w:rsidRPr="004D573E" w:rsidRDefault="008146AB" w:rsidP="004D573E">
            <w:pPr>
              <w:pStyle w:val="BodyTextIndent"/>
              <w:spacing w:after="0"/>
              <w:ind w:left="0"/>
              <w:jc w:val="both"/>
              <w:rPr>
                <w:rFonts w:ascii="Verdana" w:hAnsi="Verdana"/>
                <w:b/>
                <w:bCs/>
                <w:sz w:val="22"/>
                <w:szCs w:val="22"/>
              </w:rPr>
            </w:pPr>
            <w:r>
              <w:rPr>
                <w:rFonts w:ascii="Verdana" w:hAnsi="Verdana"/>
                <w:sz w:val="22"/>
                <w:szCs w:val="22"/>
              </w:rPr>
              <w:t>The LMC</w:t>
            </w:r>
            <w:r w:rsidR="007C3C9F" w:rsidRPr="004D573E">
              <w:rPr>
                <w:rFonts w:ascii="Verdana" w:hAnsi="Verdana"/>
                <w:sz w:val="22"/>
                <w:szCs w:val="22"/>
              </w:rPr>
              <w:t xml:space="preserve"> recently</w:t>
            </w:r>
            <w:r w:rsidR="00FA517E" w:rsidRPr="004D573E">
              <w:rPr>
                <w:rFonts w:ascii="Verdana" w:hAnsi="Verdana"/>
                <w:sz w:val="22"/>
                <w:szCs w:val="22"/>
              </w:rPr>
              <w:t xml:space="preserve"> received an update on proposed changes to the neurology referral process, including the introduction of “Refer a Patient” software for certain neurology discussions and referrals. Members expressed concern in principle about the use of an additional referral platform; however, it was noted that assurances had been obtained that the change would have limited practical impact on general practice.</w:t>
            </w:r>
          </w:p>
          <w:p w14:paraId="36ABAF3C" w14:textId="77777777" w:rsidR="00550E7B" w:rsidRPr="004D573E" w:rsidRDefault="00550E7B" w:rsidP="004D573E">
            <w:pPr>
              <w:pStyle w:val="BodyTextIndent"/>
              <w:ind w:left="0"/>
              <w:jc w:val="both"/>
              <w:rPr>
                <w:rFonts w:ascii="Verdana" w:hAnsi="Verdana"/>
                <w:b/>
                <w:bCs/>
                <w:sz w:val="22"/>
                <w:szCs w:val="22"/>
              </w:rPr>
            </w:pPr>
          </w:p>
          <w:p w14:paraId="53EC0E59" w14:textId="065905F0" w:rsidR="00FA517E" w:rsidRPr="004D573E" w:rsidRDefault="00FA517E" w:rsidP="004D573E">
            <w:pPr>
              <w:pStyle w:val="BodyTextIndent"/>
              <w:ind w:left="0"/>
              <w:jc w:val="both"/>
              <w:rPr>
                <w:rFonts w:ascii="Verdana" w:hAnsi="Verdana"/>
                <w:b/>
                <w:bCs/>
                <w:sz w:val="22"/>
                <w:szCs w:val="22"/>
              </w:rPr>
            </w:pPr>
            <w:r w:rsidRPr="004D573E">
              <w:rPr>
                <w:rFonts w:ascii="Verdana" w:hAnsi="Verdana"/>
                <w:sz w:val="22"/>
                <w:szCs w:val="22"/>
              </w:rPr>
              <w:t>It was confirmed that emergency cases would continue to be directed to A&amp;E, stroke cases would continue to use the established stroke bleep, and urgent same-day discussions could still take place via the registrar through switchboard/bleep. Routine referrals would continue to be accepted through ERS, in line with the service’s contractual obligations. Members noted that this meant the new process should not materially alter existing practice for the majority of referrals.</w:t>
            </w:r>
          </w:p>
          <w:p w14:paraId="42F98061" w14:textId="77777777" w:rsidR="00234C94" w:rsidRDefault="00234C94" w:rsidP="004D573E">
            <w:pPr>
              <w:pStyle w:val="BodyTextIndent"/>
              <w:spacing w:after="0"/>
              <w:ind w:left="0"/>
              <w:jc w:val="both"/>
              <w:rPr>
                <w:rFonts w:ascii="Verdana" w:hAnsi="Verdana"/>
                <w:b/>
                <w:bCs/>
                <w:sz w:val="22"/>
                <w:szCs w:val="22"/>
                <w:u w:val="single"/>
              </w:rPr>
            </w:pPr>
          </w:p>
          <w:p w14:paraId="7964F525" w14:textId="30503C42" w:rsidR="00FA517E" w:rsidRPr="004D573E" w:rsidRDefault="00234C94" w:rsidP="004D573E">
            <w:pPr>
              <w:pStyle w:val="BodyTextIndent"/>
              <w:spacing w:after="0"/>
              <w:ind w:left="0"/>
              <w:jc w:val="both"/>
              <w:rPr>
                <w:rFonts w:ascii="Verdana" w:hAnsi="Verdana"/>
                <w:b/>
                <w:bCs/>
                <w:sz w:val="22"/>
                <w:szCs w:val="22"/>
              </w:rPr>
            </w:pPr>
            <w:r>
              <w:rPr>
                <w:rFonts w:ascii="Verdana" w:hAnsi="Verdana"/>
                <w:b/>
                <w:bCs/>
                <w:sz w:val="22"/>
                <w:szCs w:val="22"/>
              </w:rPr>
              <w:t xml:space="preserve">The LMC will </w:t>
            </w:r>
            <w:r w:rsidR="00FA517E" w:rsidRPr="004D573E">
              <w:rPr>
                <w:rFonts w:ascii="Verdana" w:hAnsi="Verdana"/>
                <w:b/>
                <w:bCs/>
                <w:sz w:val="22"/>
                <w:szCs w:val="22"/>
              </w:rPr>
              <w:t>keep the implementation of the neurology referral changes under review and raise concerns if the use of “Refer a Patient” expands beyond the current agreed scope.</w:t>
            </w:r>
          </w:p>
          <w:p w14:paraId="311D878D" w14:textId="7C04404A" w:rsidR="00FA517E" w:rsidRDefault="00FA517E" w:rsidP="004D573E">
            <w:pPr>
              <w:pStyle w:val="BodyTextIndent"/>
              <w:spacing w:after="0"/>
              <w:ind w:left="0"/>
              <w:jc w:val="both"/>
              <w:rPr>
                <w:rFonts w:ascii="Verdana" w:hAnsi="Verdana"/>
                <w:b/>
                <w:bCs/>
                <w:sz w:val="22"/>
                <w:szCs w:val="22"/>
              </w:rPr>
            </w:pPr>
          </w:p>
          <w:p w14:paraId="70BF68E2" w14:textId="75448287" w:rsidR="00C065F4" w:rsidRPr="00234C94" w:rsidRDefault="00C065F4" w:rsidP="004D573E">
            <w:pPr>
              <w:pStyle w:val="BodyTextIndent"/>
              <w:spacing w:after="0"/>
              <w:ind w:left="0"/>
              <w:jc w:val="both"/>
              <w:rPr>
                <w:rFonts w:ascii="Verdana" w:hAnsi="Verdana"/>
                <w:sz w:val="22"/>
                <w:szCs w:val="22"/>
              </w:rPr>
            </w:pPr>
            <w:r>
              <w:rPr>
                <w:rFonts w:ascii="Verdana" w:hAnsi="Verdana"/>
                <w:b/>
                <w:bCs/>
                <w:sz w:val="22"/>
                <w:szCs w:val="22"/>
              </w:rPr>
              <w:t xml:space="preserve">More info from Sheffield Neurology on </w:t>
            </w:r>
            <w:proofErr w:type="spellStart"/>
            <w:r>
              <w:rPr>
                <w:rFonts w:ascii="Verdana" w:hAnsi="Verdana"/>
                <w:b/>
                <w:bCs/>
                <w:sz w:val="22"/>
                <w:szCs w:val="22"/>
              </w:rPr>
              <w:t>referapatinet</w:t>
            </w:r>
            <w:proofErr w:type="spellEnd"/>
            <w:r>
              <w:rPr>
                <w:rFonts w:ascii="Verdana" w:hAnsi="Verdana"/>
                <w:b/>
                <w:bCs/>
                <w:sz w:val="22"/>
                <w:szCs w:val="22"/>
              </w:rPr>
              <w:t>, here:</w:t>
            </w:r>
          </w:p>
          <w:p w14:paraId="34DE7D70" w14:textId="77777777" w:rsidR="00A23C84" w:rsidRDefault="00A23C84" w:rsidP="00C12848">
            <w:pPr>
              <w:pStyle w:val="BodyTextIndent"/>
              <w:spacing w:after="0"/>
              <w:ind w:left="0"/>
              <w:jc w:val="both"/>
              <w:rPr>
                <w:b/>
                <w:bCs/>
                <w:szCs w:val="22"/>
              </w:rPr>
            </w:pPr>
          </w:p>
          <w:bookmarkStart w:id="0" w:name="_MON_1842679606"/>
          <w:bookmarkEnd w:id="0"/>
          <w:p w14:paraId="0A6C7B1A" w14:textId="04005EAC" w:rsidR="00C065F4" w:rsidRDefault="00C065F4" w:rsidP="00C12848">
            <w:pPr>
              <w:pStyle w:val="BodyTextIndent"/>
              <w:spacing w:after="0"/>
              <w:ind w:left="0"/>
              <w:jc w:val="both"/>
              <w:rPr>
                <w:b/>
                <w:bCs/>
                <w:szCs w:val="22"/>
              </w:rPr>
            </w:pPr>
            <w:r>
              <w:rPr>
                <w:b/>
                <w:bCs/>
                <w:szCs w:val="22"/>
              </w:rPr>
              <w:object w:dxaOrig="1520" w:dyaOrig="987" w14:anchorId="1D3C9A0B">
                <v:shape id="_x0000_i1026" type="#_x0000_t75" style="width:76.2pt;height:49.2pt" o:ole="">
                  <v:imagedata r:id="rId18" o:title=""/>
                </v:shape>
                <o:OLEObject Type="Embed" ProgID="Word.Document.12" ShapeID="_x0000_i1026" DrawAspect="Icon" ObjectID="_1842680165" r:id="rId19">
                  <o:FieldCodes>\s</o:FieldCodes>
                </o:OLEObject>
              </w:object>
            </w:r>
          </w:p>
          <w:p w14:paraId="7EC5BB77" w14:textId="77777777" w:rsidR="00C065F4" w:rsidRDefault="00C065F4" w:rsidP="00C12848">
            <w:pPr>
              <w:pStyle w:val="BodyTextIndent"/>
              <w:spacing w:after="0"/>
              <w:ind w:left="0"/>
              <w:jc w:val="both"/>
              <w:rPr>
                <w:b/>
                <w:bCs/>
                <w:szCs w:val="22"/>
              </w:rPr>
            </w:pPr>
          </w:p>
          <w:p w14:paraId="0E88F429" w14:textId="46EE633A" w:rsidR="007E23EA" w:rsidRPr="00F45C36" w:rsidRDefault="00C065F4" w:rsidP="00F45C36">
            <w:pPr>
              <w:pStyle w:val="Heading2"/>
              <w:rPr>
                <w:bCs/>
                <w:color w:val="0065CC"/>
                <w:szCs w:val="36"/>
                <w:lang w:val="en-GB"/>
              </w:rPr>
            </w:pPr>
            <w:r>
              <w:rPr>
                <w:bCs/>
                <w:color w:val="0065CC"/>
                <w:szCs w:val="36"/>
                <w:lang w:val="en-GB"/>
              </w:rPr>
              <w:lastRenderedPageBreak/>
              <w:t>U</w:t>
            </w:r>
            <w:r w:rsidR="00A23C84" w:rsidRPr="00140E0D">
              <w:rPr>
                <w:bCs/>
                <w:color w:val="0065CC"/>
                <w:szCs w:val="36"/>
                <w:lang w:val="en-GB"/>
              </w:rPr>
              <w:t>nder 18 chaperone guidance</w:t>
            </w:r>
          </w:p>
          <w:p w14:paraId="10732CE1" w14:textId="77777777" w:rsidR="007A1BF6" w:rsidRPr="00F45C36" w:rsidRDefault="007A1BF6" w:rsidP="00A23C84">
            <w:pPr>
              <w:shd w:val="clear" w:color="auto" w:fill="FFFFFF"/>
              <w:jc w:val="both"/>
              <w:textAlignment w:val="baseline"/>
              <w:rPr>
                <w:rFonts w:ascii="Verdana" w:hAnsi="Verdana"/>
                <w:color w:val="000000"/>
                <w:sz w:val="22"/>
                <w:szCs w:val="22"/>
              </w:rPr>
            </w:pPr>
          </w:p>
          <w:p w14:paraId="21E3E2EF" w14:textId="671CF943" w:rsidR="007A1BF6" w:rsidRPr="00F45C36" w:rsidRDefault="007A1BF6" w:rsidP="007A1BF6">
            <w:pPr>
              <w:rPr>
                <w:rFonts w:ascii="Verdana" w:hAnsi="Verdana"/>
                <w:sz w:val="22"/>
                <w:szCs w:val="22"/>
              </w:rPr>
            </w:pPr>
            <w:r w:rsidRPr="00F45C36">
              <w:rPr>
                <w:rFonts w:ascii="Verdana" w:hAnsi="Verdana"/>
                <w:sz w:val="22"/>
                <w:szCs w:val="22"/>
              </w:rPr>
              <w:t xml:space="preserve">Concerns have been raised about NHSE’s recent guidance on </w:t>
            </w:r>
            <w:hyperlink r:id="rId20" w:history="1">
              <w:r w:rsidRPr="00F45C36">
                <w:rPr>
                  <w:rStyle w:val="Hyperlink"/>
                  <w:sz w:val="22"/>
                  <w:szCs w:val="22"/>
                </w:rPr>
                <w:t>Improving chaperoning practice in the NHS,</w:t>
              </w:r>
            </w:hyperlink>
            <w:r w:rsidRPr="00F45C36">
              <w:rPr>
                <w:rFonts w:ascii="Verdana" w:hAnsi="Verdana"/>
                <w:sz w:val="22"/>
                <w:szCs w:val="22"/>
              </w:rPr>
              <w:t xml:space="preserve"> based on </w:t>
            </w:r>
            <w:hyperlink r:id="rId21" w:history="1">
              <w:r w:rsidRPr="00F45C36">
                <w:rPr>
                  <w:rStyle w:val="Hyperlink"/>
                  <w:sz w:val="22"/>
                  <w:szCs w:val="22"/>
                </w:rPr>
                <w:t>GMC guidance on Intimate examinations and chaperones</w:t>
              </w:r>
            </w:hyperlink>
            <w:r w:rsidRPr="00F45C36">
              <w:rPr>
                <w:rFonts w:ascii="Verdana" w:hAnsi="Verdana"/>
                <w:sz w:val="22"/>
                <w:szCs w:val="22"/>
              </w:rPr>
              <w:t>. We have previously identified this as a significant challenge for doctors</w:t>
            </w:r>
            <w:r w:rsidR="00C7799B" w:rsidRPr="00F45C36">
              <w:rPr>
                <w:rFonts w:ascii="Verdana" w:hAnsi="Verdana"/>
                <w:sz w:val="22"/>
                <w:szCs w:val="22"/>
              </w:rPr>
              <w:t xml:space="preserve"> in primary care, especially for under-18s</w:t>
            </w:r>
            <w:r w:rsidRPr="00F45C36">
              <w:rPr>
                <w:rFonts w:ascii="Verdana" w:hAnsi="Verdana"/>
                <w:sz w:val="22"/>
                <w:szCs w:val="22"/>
              </w:rPr>
              <w:t xml:space="preserve">. This is covered in the BMA’s </w:t>
            </w:r>
            <w:hyperlink r:id="rId22" w:history="1">
              <w:r w:rsidRPr="00F45C36">
                <w:rPr>
                  <w:rStyle w:val="Hyperlink"/>
                  <w:sz w:val="22"/>
                  <w:szCs w:val="22"/>
                </w:rPr>
                <w:t>Core Ethics Guidance</w:t>
              </w:r>
            </w:hyperlink>
            <w:r w:rsidRPr="00F45C36">
              <w:rPr>
                <w:rFonts w:ascii="Verdana" w:hAnsi="Verdana"/>
                <w:sz w:val="22"/>
                <w:szCs w:val="22"/>
              </w:rPr>
              <w:t xml:space="preserve"> in </w:t>
            </w:r>
            <w:hyperlink r:id="rId23" w:history="1">
              <w:r w:rsidRPr="00F45C36">
                <w:rPr>
                  <w:rStyle w:val="Hyperlink"/>
                  <w:sz w:val="22"/>
                  <w:szCs w:val="22"/>
                </w:rPr>
                <w:t>Sect. 2.5</w:t>
              </w:r>
            </w:hyperlink>
            <w:r w:rsidRPr="00F45C36">
              <w:rPr>
                <w:rFonts w:ascii="Verdana" w:hAnsi="Verdana"/>
                <w:sz w:val="22"/>
                <w:szCs w:val="22"/>
              </w:rPr>
              <w:t xml:space="preserve">. </w:t>
            </w:r>
          </w:p>
          <w:p w14:paraId="0437BB26" w14:textId="0C99CA58" w:rsidR="00A23C84" w:rsidRPr="00F45C36" w:rsidRDefault="00A23C84" w:rsidP="007C2EC5">
            <w:pPr>
              <w:shd w:val="clear" w:color="auto" w:fill="FFFFFF"/>
              <w:textAlignment w:val="baseline"/>
              <w:rPr>
                <w:rFonts w:ascii="Verdana" w:hAnsi="Verdana"/>
                <w:color w:val="000000"/>
                <w:sz w:val="22"/>
                <w:szCs w:val="22"/>
                <w:lang w:val="en-GB"/>
              </w:rPr>
            </w:pPr>
            <w:r w:rsidRPr="00F45C36">
              <w:rPr>
                <w:rFonts w:ascii="Verdana" w:hAnsi="Verdana"/>
                <w:color w:val="000000"/>
                <w:sz w:val="22"/>
                <w:szCs w:val="22"/>
              </w:rPr>
              <w:br/>
              <w:t>In response to this guidance, Avon LMC have very kindly written some pragmatic guidance for chaperoning under 18 patients, which we have shared here with their consent</w:t>
            </w:r>
            <w:r w:rsidR="007C2EC5" w:rsidRPr="00F45C36">
              <w:rPr>
                <w:rFonts w:ascii="Verdana" w:hAnsi="Verdana"/>
                <w:color w:val="000000"/>
                <w:sz w:val="22"/>
                <w:szCs w:val="22"/>
              </w:rPr>
              <w:t>.</w:t>
            </w:r>
            <w:r w:rsidRPr="00F45C36">
              <w:rPr>
                <w:rFonts w:ascii="Verdana" w:hAnsi="Verdana"/>
                <w:color w:val="000000"/>
                <w:sz w:val="22"/>
                <w:szCs w:val="22"/>
              </w:rPr>
              <w:br/>
            </w:r>
          </w:p>
          <w:p w14:paraId="63E0F38D" w14:textId="77777777" w:rsidR="007C2EC5" w:rsidRDefault="007C2EC5" w:rsidP="007E23EA">
            <w:pPr>
              <w:tabs>
                <w:tab w:val="left" w:pos="8250"/>
              </w:tabs>
              <w:rPr>
                <w:rFonts w:ascii="Verdana" w:hAnsi="Verdana"/>
                <w:noProof/>
                <w:sz w:val="22"/>
                <w:szCs w:val="22"/>
              </w:rPr>
            </w:pPr>
          </w:p>
          <w:bookmarkStart w:id="1" w:name="_MON_1842679854"/>
          <w:bookmarkEnd w:id="1"/>
          <w:p w14:paraId="1A2DCC02" w14:textId="42140C0A" w:rsidR="007C2EC5" w:rsidRDefault="00FC792E" w:rsidP="007E23EA">
            <w:pPr>
              <w:tabs>
                <w:tab w:val="left" w:pos="8250"/>
              </w:tabs>
              <w:rPr>
                <w:rFonts w:ascii="Verdana" w:hAnsi="Verdana"/>
                <w:noProof/>
                <w:sz w:val="22"/>
                <w:szCs w:val="22"/>
              </w:rPr>
            </w:pPr>
            <w:r>
              <w:rPr>
                <w:rFonts w:ascii="Verdana" w:hAnsi="Verdana"/>
                <w:noProof/>
                <w:sz w:val="22"/>
                <w:szCs w:val="22"/>
              </w:rPr>
              <w:object w:dxaOrig="1520" w:dyaOrig="987" w14:anchorId="161EB301">
                <v:shape id="_x0000_i1027" type="#_x0000_t75" style="width:76.2pt;height:49.2pt" o:ole="">
                  <v:imagedata r:id="rId24" o:title=""/>
                </v:shape>
                <o:OLEObject Type="Embed" ProgID="Word.Document.12" ShapeID="_x0000_i1027" DrawAspect="Icon" ObjectID="_1842680166" r:id="rId25">
                  <o:FieldCodes>\s</o:FieldCodes>
                </o:OLEObject>
              </w:object>
            </w:r>
          </w:p>
          <w:p w14:paraId="71B48226" w14:textId="77777777" w:rsidR="007C2EC5" w:rsidRDefault="007C2EC5" w:rsidP="007E23EA">
            <w:pPr>
              <w:tabs>
                <w:tab w:val="left" w:pos="8250"/>
              </w:tabs>
              <w:rPr>
                <w:rFonts w:ascii="Verdana" w:hAnsi="Verdana"/>
                <w:noProof/>
                <w:sz w:val="22"/>
                <w:szCs w:val="22"/>
              </w:rPr>
            </w:pPr>
          </w:p>
          <w:p w14:paraId="407374FD" w14:textId="77777777" w:rsidR="007C2EC5" w:rsidRDefault="007C2EC5" w:rsidP="007E23EA">
            <w:pPr>
              <w:tabs>
                <w:tab w:val="left" w:pos="8250"/>
              </w:tabs>
              <w:rPr>
                <w:rFonts w:ascii="Verdana" w:hAnsi="Verdana"/>
                <w:noProof/>
                <w:sz w:val="22"/>
                <w:szCs w:val="22"/>
              </w:rPr>
            </w:pPr>
          </w:p>
          <w:p w14:paraId="674CB423" w14:textId="77777777" w:rsidR="007C2EC5" w:rsidRDefault="007C2EC5" w:rsidP="007E23EA">
            <w:pPr>
              <w:tabs>
                <w:tab w:val="left" w:pos="8250"/>
              </w:tabs>
              <w:rPr>
                <w:rFonts w:ascii="Verdana" w:hAnsi="Verdana"/>
                <w:noProof/>
                <w:sz w:val="22"/>
                <w:szCs w:val="22"/>
              </w:rPr>
            </w:pPr>
          </w:p>
          <w:p w14:paraId="2C6FD693" w14:textId="77777777" w:rsidR="007C2EC5" w:rsidRDefault="007C2EC5" w:rsidP="007E23EA">
            <w:pPr>
              <w:tabs>
                <w:tab w:val="left" w:pos="8250"/>
              </w:tabs>
              <w:rPr>
                <w:rFonts w:ascii="Verdana" w:hAnsi="Verdana"/>
                <w:noProof/>
                <w:sz w:val="22"/>
                <w:szCs w:val="22"/>
              </w:rPr>
            </w:pPr>
          </w:p>
          <w:p w14:paraId="3E68B393" w14:textId="77777777" w:rsidR="007C2EC5" w:rsidRDefault="007C2EC5" w:rsidP="007E23EA">
            <w:pPr>
              <w:tabs>
                <w:tab w:val="left" w:pos="8250"/>
              </w:tabs>
              <w:rPr>
                <w:rFonts w:ascii="Verdana" w:hAnsi="Verdana"/>
                <w:noProof/>
                <w:sz w:val="22"/>
                <w:szCs w:val="22"/>
              </w:rPr>
            </w:pPr>
          </w:p>
          <w:p w14:paraId="7A9AE5B0" w14:textId="77777777" w:rsidR="007C2EC5" w:rsidRDefault="007C2EC5" w:rsidP="007E23EA">
            <w:pPr>
              <w:tabs>
                <w:tab w:val="left" w:pos="8250"/>
              </w:tabs>
              <w:rPr>
                <w:rFonts w:ascii="Verdana" w:hAnsi="Verdana"/>
                <w:noProof/>
                <w:sz w:val="22"/>
                <w:szCs w:val="22"/>
              </w:rPr>
            </w:pPr>
          </w:p>
          <w:p w14:paraId="49381072" w14:textId="77777777" w:rsidR="007C2EC5" w:rsidRDefault="007C2EC5" w:rsidP="007E23EA">
            <w:pPr>
              <w:tabs>
                <w:tab w:val="left" w:pos="8250"/>
              </w:tabs>
              <w:rPr>
                <w:rFonts w:ascii="Verdana" w:hAnsi="Verdana"/>
                <w:noProof/>
                <w:sz w:val="22"/>
                <w:szCs w:val="22"/>
              </w:rPr>
            </w:pPr>
          </w:p>
          <w:p w14:paraId="35F4A16B" w14:textId="77777777" w:rsidR="007C2EC5" w:rsidRDefault="007C2EC5" w:rsidP="007E23EA">
            <w:pPr>
              <w:tabs>
                <w:tab w:val="left" w:pos="8250"/>
              </w:tabs>
              <w:rPr>
                <w:rFonts w:ascii="Verdana" w:hAnsi="Verdana"/>
                <w:noProof/>
                <w:sz w:val="22"/>
                <w:szCs w:val="22"/>
              </w:rPr>
            </w:pPr>
          </w:p>
          <w:p w14:paraId="52951825" w14:textId="77777777" w:rsidR="007C2EC5" w:rsidRDefault="007C2EC5" w:rsidP="007E23EA">
            <w:pPr>
              <w:tabs>
                <w:tab w:val="left" w:pos="8250"/>
              </w:tabs>
              <w:rPr>
                <w:rFonts w:ascii="Verdana" w:hAnsi="Verdana"/>
                <w:noProof/>
                <w:sz w:val="22"/>
                <w:szCs w:val="22"/>
              </w:rPr>
            </w:pPr>
          </w:p>
          <w:p w14:paraId="7FB12C20" w14:textId="77777777" w:rsidR="007C2EC5" w:rsidRDefault="007C2EC5" w:rsidP="007E23EA">
            <w:pPr>
              <w:tabs>
                <w:tab w:val="left" w:pos="8250"/>
              </w:tabs>
              <w:rPr>
                <w:rFonts w:ascii="Verdana" w:hAnsi="Verdana"/>
                <w:noProof/>
                <w:sz w:val="22"/>
                <w:szCs w:val="22"/>
              </w:rPr>
            </w:pPr>
          </w:p>
          <w:p w14:paraId="7551E4BB" w14:textId="77777777" w:rsidR="007C2EC5" w:rsidRDefault="007C2EC5" w:rsidP="007E23EA">
            <w:pPr>
              <w:tabs>
                <w:tab w:val="left" w:pos="8250"/>
              </w:tabs>
              <w:rPr>
                <w:rFonts w:ascii="Verdana" w:hAnsi="Verdana"/>
                <w:noProof/>
                <w:sz w:val="22"/>
                <w:szCs w:val="22"/>
              </w:rPr>
            </w:pPr>
          </w:p>
          <w:p w14:paraId="3F0FDBF1" w14:textId="77777777" w:rsidR="007C2EC5" w:rsidRDefault="007C2EC5" w:rsidP="007E23EA">
            <w:pPr>
              <w:tabs>
                <w:tab w:val="left" w:pos="8250"/>
              </w:tabs>
              <w:rPr>
                <w:rFonts w:ascii="Verdana" w:hAnsi="Verdana"/>
                <w:noProof/>
                <w:sz w:val="22"/>
                <w:szCs w:val="22"/>
              </w:rPr>
            </w:pPr>
          </w:p>
          <w:p w14:paraId="5CF6A468" w14:textId="77777777" w:rsidR="007C2EC5" w:rsidRDefault="007C2EC5" w:rsidP="007E23EA">
            <w:pPr>
              <w:tabs>
                <w:tab w:val="left" w:pos="8250"/>
              </w:tabs>
              <w:rPr>
                <w:rFonts w:ascii="Verdana" w:hAnsi="Verdana"/>
                <w:noProof/>
                <w:sz w:val="22"/>
                <w:szCs w:val="22"/>
              </w:rPr>
            </w:pPr>
          </w:p>
          <w:p w14:paraId="1D829E60" w14:textId="77777777" w:rsidR="007C2EC5" w:rsidRDefault="007C2EC5" w:rsidP="007E23EA">
            <w:pPr>
              <w:tabs>
                <w:tab w:val="left" w:pos="8250"/>
              </w:tabs>
              <w:rPr>
                <w:rFonts w:ascii="Verdana" w:hAnsi="Verdana"/>
                <w:noProof/>
                <w:sz w:val="22"/>
                <w:szCs w:val="22"/>
              </w:rPr>
            </w:pPr>
          </w:p>
          <w:p w14:paraId="78DEB288" w14:textId="77777777" w:rsidR="007C2EC5" w:rsidRDefault="007C2EC5" w:rsidP="007E23EA">
            <w:pPr>
              <w:tabs>
                <w:tab w:val="left" w:pos="8250"/>
              </w:tabs>
              <w:rPr>
                <w:rFonts w:ascii="Verdana" w:hAnsi="Verdana"/>
                <w:noProof/>
                <w:sz w:val="22"/>
                <w:szCs w:val="22"/>
              </w:rPr>
            </w:pPr>
          </w:p>
          <w:p w14:paraId="085E77E3" w14:textId="77777777" w:rsidR="007C2EC5" w:rsidRDefault="007C2EC5" w:rsidP="007E23EA">
            <w:pPr>
              <w:tabs>
                <w:tab w:val="left" w:pos="8250"/>
              </w:tabs>
              <w:rPr>
                <w:rFonts w:ascii="Verdana" w:hAnsi="Verdana"/>
                <w:noProof/>
                <w:sz w:val="22"/>
                <w:szCs w:val="22"/>
              </w:rPr>
            </w:pPr>
          </w:p>
          <w:p w14:paraId="7035B6CA" w14:textId="77777777" w:rsidR="00F45C36" w:rsidRDefault="00F45C36" w:rsidP="007E23EA">
            <w:pPr>
              <w:tabs>
                <w:tab w:val="left" w:pos="8250"/>
              </w:tabs>
              <w:rPr>
                <w:rFonts w:ascii="Verdana" w:hAnsi="Verdana"/>
                <w:noProof/>
                <w:sz w:val="22"/>
                <w:szCs w:val="22"/>
              </w:rPr>
            </w:pPr>
          </w:p>
          <w:p w14:paraId="7124DFDB" w14:textId="77777777" w:rsidR="00F45C36" w:rsidRDefault="00F45C36" w:rsidP="007E23EA">
            <w:pPr>
              <w:tabs>
                <w:tab w:val="left" w:pos="8250"/>
              </w:tabs>
              <w:rPr>
                <w:rFonts w:ascii="Verdana" w:hAnsi="Verdana"/>
                <w:noProof/>
                <w:sz w:val="22"/>
                <w:szCs w:val="22"/>
              </w:rPr>
            </w:pPr>
          </w:p>
          <w:p w14:paraId="346B910B" w14:textId="77777777" w:rsidR="00F45C36" w:rsidRDefault="00F45C36" w:rsidP="007E23EA">
            <w:pPr>
              <w:tabs>
                <w:tab w:val="left" w:pos="8250"/>
              </w:tabs>
              <w:rPr>
                <w:rFonts w:ascii="Verdana" w:hAnsi="Verdana"/>
                <w:noProof/>
                <w:sz w:val="22"/>
                <w:szCs w:val="22"/>
              </w:rPr>
            </w:pPr>
          </w:p>
          <w:p w14:paraId="55E71545" w14:textId="77777777" w:rsidR="00F45C36" w:rsidRDefault="00F45C36" w:rsidP="007E23EA">
            <w:pPr>
              <w:tabs>
                <w:tab w:val="left" w:pos="8250"/>
              </w:tabs>
              <w:rPr>
                <w:rFonts w:ascii="Verdana" w:hAnsi="Verdana"/>
                <w:noProof/>
                <w:sz w:val="22"/>
                <w:szCs w:val="22"/>
              </w:rPr>
            </w:pPr>
          </w:p>
          <w:p w14:paraId="1C7E5984" w14:textId="77777777" w:rsidR="00F45C36" w:rsidRDefault="00F45C36" w:rsidP="007E23EA">
            <w:pPr>
              <w:tabs>
                <w:tab w:val="left" w:pos="8250"/>
              </w:tabs>
              <w:rPr>
                <w:rFonts w:ascii="Verdana" w:hAnsi="Verdana"/>
                <w:noProof/>
                <w:sz w:val="22"/>
                <w:szCs w:val="22"/>
              </w:rPr>
            </w:pPr>
          </w:p>
          <w:p w14:paraId="56EC73EF" w14:textId="77777777" w:rsidR="00F45C36" w:rsidRDefault="00F45C36" w:rsidP="007E23EA">
            <w:pPr>
              <w:tabs>
                <w:tab w:val="left" w:pos="8250"/>
              </w:tabs>
              <w:rPr>
                <w:rFonts w:ascii="Verdana" w:hAnsi="Verdana"/>
                <w:noProof/>
                <w:sz w:val="22"/>
                <w:szCs w:val="22"/>
              </w:rPr>
            </w:pPr>
          </w:p>
          <w:p w14:paraId="5238BCF5" w14:textId="77777777" w:rsidR="00F45C36" w:rsidRDefault="00F45C36" w:rsidP="007E23EA">
            <w:pPr>
              <w:tabs>
                <w:tab w:val="left" w:pos="8250"/>
              </w:tabs>
              <w:rPr>
                <w:rFonts w:ascii="Verdana" w:hAnsi="Verdana"/>
                <w:noProof/>
                <w:sz w:val="22"/>
                <w:szCs w:val="22"/>
              </w:rPr>
            </w:pPr>
          </w:p>
          <w:p w14:paraId="0B734CD4" w14:textId="77777777" w:rsidR="00F45C36" w:rsidRDefault="00F45C36" w:rsidP="007E23EA">
            <w:pPr>
              <w:tabs>
                <w:tab w:val="left" w:pos="8250"/>
              </w:tabs>
              <w:rPr>
                <w:rFonts w:ascii="Verdana" w:hAnsi="Verdana"/>
                <w:noProof/>
                <w:sz w:val="22"/>
                <w:szCs w:val="22"/>
              </w:rPr>
            </w:pPr>
          </w:p>
          <w:p w14:paraId="63D6E1A9" w14:textId="77777777" w:rsidR="00F45C36" w:rsidRDefault="00F45C36" w:rsidP="007E23EA">
            <w:pPr>
              <w:tabs>
                <w:tab w:val="left" w:pos="8250"/>
              </w:tabs>
              <w:rPr>
                <w:rFonts w:ascii="Verdana" w:hAnsi="Verdana"/>
                <w:noProof/>
                <w:sz w:val="22"/>
                <w:szCs w:val="22"/>
              </w:rPr>
            </w:pPr>
          </w:p>
          <w:p w14:paraId="0C30520C" w14:textId="77777777" w:rsidR="00F45C36" w:rsidRDefault="00F45C36" w:rsidP="007E23EA">
            <w:pPr>
              <w:tabs>
                <w:tab w:val="left" w:pos="8250"/>
              </w:tabs>
              <w:rPr>
                <w:rFonts w:ascii="Verdana" w:hAnsi="Verdana"/>
                <w:noProof/>
                <w:sz w:val="22"/>
                <w:szCs w:val="22"/>
              </w:rPr>
            </w:pPr>
          </w:p>
          <w:p w14:paraId="021BD00C" w14:textId="77777777" w:rsidR="00F45C36" w:rsidRDefault="00F45C36" w:rsidP="007E23EA">
            <w:pPr>
              <w:tabs>
                <w:tab w:val="left" w:pos="8250"/>
              </w:tabs>
              <w:rPr>
                <w:rFonts w:ascii="Verdana" w:hAnsi="Verdana"/>
                <w:noProof/>
                <w:sz w:val="22"/>
                <w:szCs w:val="22"/>
              </w:rPr>
            </w:pPr>
          </w:p>
          <w:p w14:paraId="789160D1" w14:textId="77777777" w:rsidR="00F45C36" w:rsidRDefault="00F45C36" w:rsidP="007E23EA">
            <w:pPr>
              <w:tabs>
                <w:tab w:val="left" w:pos="8250"/>
              </w:tabs>
              <w:rPr>
                <w:rFonts w:ascii="Verdana" w:hAnsi="Verdana"/>
                <w:noProof/>
                <w:sz w:val="22"/>
                <w:szCs w:val="22"/>
              </w:rPr>
            </w:pPr>
          </w:p>
          <w:p w14:paraId="06761567" w14:textId="77777777" w:rsidR="007C2EC5" w:rsidRDefault="007C2EC5" w:rsidP="007E23EA">
            <w:pPr>
              <w:tabs>
                <w:tab w:val="left" w:pos="8250"/>
              </w:tabs>
              <w:rPr>
                <w:rFonts w:ascii="Verdana" w:hAnsi="Verdana"/>
                <w:noProof/>
                <w:sz w:val="22"/>
                <w:szCs w:val="22"/>
              </w:rPr>
            </w:pPr>
          </w:p>
          <w:p w14:paraId="0E010A7A" w14:textId="77777777" w:rsidR="007C2EC5" w:rsidRDefault="007C2EC5" w:rsidP="007E23EA">
            <w:pPr>
              <w:tabs>
                <w:tab w:val="left" w:pos="8250"/>
              </w:tabs>
              <w:rPr>
                <w:rFonts w:ascii="Verdana" w:hAnsi="Verdana"/>
                <w:noProof/>
                <w:sz w:val="22"/>
                <w:szCs w:val="22"/>
              </w:rPr>
            </w:pPr>
          </w:p>
          <w:p w14:paraId="231BE614" w14:textId="79F3EFF1" w:rsidR="007C2EC5" w:rsidRPr="007E23EA" w:rsidRDefault="007C2EC5" w:rsidP="007E23EA">
            <w:pPr>
              <w:tabs>
                <w:tab w:val="left" w:pos="8250"/>
              </w:tabs>
              <w:rPr>
                <w:rFonts w:ascii="Verdana" w:hAnsi="Verdana"/>
                <w:noProof/>
                <w:sz w:val="22"/>
                <w:szCs w:val="22"/>
              </w:rPr>
            </w:pPr>
            <w:r>
              <w:rPr>
                <w:rFonts w:ascii="Verdana" w:hAnsi="Verdana"/>
                <w:noProof/>
                <w:sz w:val="22"/>
                <w:szCs w:val="22"/>
              </w:rPr>
              <w:t>Continued . . . . .</w:t>
            </w:r>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CF78B0" w:rsidRPr="00686556">
              <w:rPr>
                <w:b/>
                <w:bCs/>
                <w:color w:val="0070C0"/>
              </w:rPr>
              <w:t>ADVICE</w:t>
            </w:r>
            <w:r w:rsidR="00CF78B0">
              <w:rPr>
                <w:b/>
                <w:bCs/>
                <w:color w:val="0070C0"/>
              </w:rPr>
              <w:t xml:space="preserve">                                                        </w:t>
            </w:r>
          </w:p>
          <w:p w14:paraId="2258C13E" w14:textId="77777777" w:rsidR="002D2A9D" w:rsidRPr="00B927BE" w:rsidRDefault="002D2A9D" w:rsidP="002D2A9D">
            <w:pPr>
              <w:rPr>
                <w:rFonts w:asciiTheme="minorHAnsi" w:eastAsiaTheme="minorEastAsia" w:hAnsiTheme="minorHAnsi" w:cstheme="minorHAnsi"/>
                <w:noProof/>
              </w:rPr>
            </w:pPr>
          </w:p>
          <w:p w14:paraId="41FA3945" w14:textId="77777777" w:rsidR="002D2A9D" w:rsidRDefault="002D2A9D" w:rsidP="002D2A9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EA3F59">
              <w:rPr>
                <w:rFonts w:asciiTheme="minorHAnsi" w:hAnsiTheme="minorHAnsi" w:cstheme="minorHAnsi"/>
                <w:b/>
                <w:bCs/>
                <w:kern w:val="2"/>
                <w14:ligatures w14:val="standardContextual"/>
              </w:rPr>
              <w:t>New collective action for practices in June</w:t>
            </w:r>
          </w:p>
          <w:p w14:paraId="3773EC6D" w14:textId="77777777" w:rsidR="002D2A9D" w:rsidRDefault="002D2A9D" w:rsidP="002D2A9D">
            <w:r w:rsidRPr="0002045B">
              <w:rPr>
                <w:rFonts w:asciiTheme="minorHAnsi" w:eastAsiaTheme="minorEastAsia" w:hAnsiTheme="minorHAnsi" w:cstheme="minorHAnsi"/>
                <w:noProof/>
              </w:rPr>
              <w:drawing>
                <wp:anchor distT="0" distB="0" distL="114300" distR="114300" simplePos="0" relativeHeight="251659264" behindDoc="0" locked="0" layoutInCell="1" allowOverlap="1" wp14:anchorId="2C5AAF3B" wp14:editId="2E012F98">
                  <wp:simplePos x="0" y="0"/>
                  <wp:positionH relativeFrom="margin">
                    <wp:posOffset>4058920</wp:posOffset>
                  </wp:positionH>
                  <wp:positionV relativeFrom="paragraph">
                    <wp:posOffset>173355</wp:posOffset>
                  </wp:positionV>
                  <wp:extent cx="2044700" cy="2557780"/>
                  <wp:effectExtent l="0" t="0" r="0" b="0"/>
                  <wp:wrapSquare wrapText="bothSides"/>
                  <wp:docPr id="183769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93762" name=""/>
                          <pic:cNvPicPr/>
                        </pic:nvPicPr>
                        <pic:blipFill>
                          <a:blip r:embed="rId26">
                            <a:extLst>
                              <a:ext uri="{28A0092B-C50C-407E-A947-70E740481C1C}">
                                <a14:useLocalDpi xmlns:a14="http://schemas.microsoft.com/office/drawing/2010/main" val="0"/>
                              </a:ext>
                            </a:extLst>
                          </a:blip>
                          <a:stretch>
                            <a:fillRect/>
                          </a:stretch>
                        </pic:blipFill>
                        <pic:spPr>
                          <a:xfrm>
                            <a:off x="0" y="0"/>
                            <a:ext cx="2044700" cy="2557780"/>
                          </a:xfrm>
                          <a:prstGeom prst="rect">
                            <a:avLst/>
                          </a:prstGeom>
                        </pic:spPr>
                      </pic:pic>
                    </a:graphicData>
                  </a:graphic>
                  <wp14:sizeRelH relativeFrom="margin">
                    <wp14:pctWidth>0</wp14:pctWidth>
                  </wp14:sizeRelH>
                  <wp14:sizeRelV relativeFrom="margin">
                    <wp14:pctHeight>0</wp14:pctHeight>
                  </wp14:sizeRelV>
                </wp:anchor>
              </w:drawing>
            </w:r>
          </w:p>
          <w:p w14:paraId="7541DBB3" w14:textId="77777777" w:rsidR="002D2A9D" w:rsidRPr="00EA3F59" w:rsidRDefault="002D2A9D" w:rsidP="002D2A9D">
            <w:hyperlink r:id="rId27" w:history="1">
              <w:r w:rsidRPr="00EA3F59">
                <w:rPr>
                  <w:color w:val="0563C1"/>
                  <w:u w:val="single"/>
                </w:rPr>
                <w:t>From 1 June, we are urging GP partnerships and practices across England to take part in a further collective action</w:t>
              </w:r>
            </w:hyperlink>
            <w:r w:rsidRPr="00EA3F59">
              <w:t>, in the face of the Government’s continued intransigence. We’re thankful to every practice that has taken part in collective action around data sharing agreements during May to stay safe and sustainable in the face of the 2026/27 imposed GP contract. We sincerely hoped that an escalation in action could be averted but unfortunately, the Government remains unwilling to agree to the mitigations the profession needs.</w:t>
            </w:r>
          </w:p>
          <w:p w14:paraId="7A965484" w14:textId="77777777" w:rsidR="002D2A9D" w:rsidRPr="00EA3F59" w:rsidRDefault="002D2A9D" w:rsidP="002D2A9D"/>
          <w:p w14:paraId="74353AC5" w14:textId="77777777" w:rsidR="002D2A9D" w:rsidRPr="00EA3F59" w:rsidRDefault="002D2A9D" w:rsidP="002D2A9D">
            <w:r w:rsidRPr="00EA3F59">
              <w:t xml:space="preserve">This is why we are asking you to start a new action alongside the </w:t>
            </w:r>
            <w:hyperlink r:id="rId28" w:history="1">
              <w:r w:rsidRPr="00EA3F59">
                <w:rPr>
                  <w:color w:val="0563C1"/>
                  <w:u w:val="single"/>
                </w:rPr>
                <w:t>ongoing action on DSAs (practice data sharing agreements)</w:t>
              </w:r>
            </w:hyperlink>
            <w:r w:rsidRPr="00EA3F59">
              <w:t xml:space="preserve"> that we launched last month. </w:t>
            </w:r>
            <w:r w:rsidRPr="00EA3F59">
              <w:rPr>
                <w:b/>
                <w:i/>
              </w:rPr>
              <w:t xml:space="preserve">During June, we are asking practices to remove or ignore any non-contractual medicines </w:t>
            </w:r>
            <w:proofErr w:type="spellStart"/>
            <w:r w:rsidRPr="00EA3F59">
              <w:rPr>
                <w:b/>
                <w:i/>
              </w:rPr>
              <w:t>optimisation</w:t>
            </w:r>
            <w:proofErr w:type="spellEnd"/>
            <w:r w:rsidRPr="00EA3F59">
              <w:rPr>
                <w:b/>
                <w:i/>
              </w:rPr>
              <w:t xml:space="preserve"> software</w:t>
            </w:r>
            <w:r w:rsidRPr="00EA3F59">
              <w:rPr>
                <w:b/>
              </w:rPr>
              <w:t xml:space="preserve"> </w:t>
            </w:r>
            <w:r w:rsidRPr="00EA3F59">
              <w:rPr>
                <w:b/>
                <w:bCs/>
                <w:i/>
                <w:iCs/>
              </w:rPr>
              <w:t>and</w:t>
            </w:r>
            <w:r w:rsidRPr="00EA3F59">
              <w:rPr>
                <w:b/>
                <w:i/>
              </w:rPr>
              <w:t xml:space="preserve"> amend your choices of acute prescription, which may fall outside the remit of the ICB formulary.</w:t>
            </w:r>
            <w:r w:rsidRPr="00EA3F59">
              <w:t xml:space="preserve"> This may include, for example, issuing a branded or liquid formulation that may still be a perfectly acceptable and justifiable choice for the care of the patient in front of you in the consultation.  </w:t>
            </w:r>
          </w:p>
          <w:p w14:paraId="391C8A48" w14:textId="77777777" w:rsidR="002D2A9D" w:rsidRPr="00EA3F59" w:rsidRDefault="002D2A9D" w:rsidP="002D2A9D"/>
          <w:p w14:paraId="16F1C998" w14:textId="77777777" w:rsidR="002D2A9D" w:rsidRPr="00EA3F59" w:rsidRDefault="002D2A9D" w:rsidP="002D2A9D">
            <w:r w:rsidRPr="00EA3F59">
              <w:t>Taking part in this action is lawful. We know some of you may have this software added onto your system or prescribing incentives as part of a locally commissioned service, and your LMC may be able to advise you as to the position in your local area. See our Focus On guidance below too.</w:t>
            </w:r>
          </w:p>
          <w:p w14:paraId="54CF931A" w14:textId="77777777" w:rsidR="002D2A9D" w:rsidRPr="00EA3F59" w:rsidRDefault="002D2A9D" w:rsidP="002D2A9D"/>
          <w:p w14:paraId="07E8EE99" w14:textId="4F334D6D" w:rsidR="002D2A9D" w:rsidRPr="00EA3F59" w:rsidRDefault="002D2A9D" w:rsidP="002D2A9D">
            <w:r w:rsidRPr="00EA3F59">
              <w:t xml:space="preserve">We recognise that many of you may have kept medicine </w:t>
            </w:r>
            <w:proofErr w:type="spellStart"/>
            <w:r w:rsidRPr="00EA3F59">
              <w:t>optimisation</w:t>
            </w:r>
            <w:proofErr w:type="spellEnd"/>
            <w:r w:rsidRPr="00EA3F59">
              <w:t xml:space="preserve"> software switched off since it was part of the 2024 collective action so focus on your acute prescribing choices.</w:t>
            </w:r>
            <w:r w:rsidR="00126E60">
              <w:t xml:space="preserve"> </w:t>
            </w:r>
            <w:r w:rsidRPr="00EA3F59">
              <w:t>Ensure safe prescribing decisions are determined by you, rather than driven by the financial imperatives of the DHSC which is refusing to amend the undeliverable imposed 2026/27 GMS contract.</w:t>
            </w:r>
          </w:p>
          <w:p w14:paraId="0E1611AB" w14:textId="77777777" w:rsidR="002D2A9D" w:rsidRPr="00EA3F59" w:rsidRDefault="002D2A9D" w:rsidP="002D2A9D"/>
          <w:p w14:paraId="7FB0756E" w14:textId="77777777" w:rsidR="002D2A9D" w:rsidRPr="00EA3F59" w:rsidRDefault="002D2A9D" w:rsidP="002D2A9D">
            <w:r w:rsidRPr="00EA3F59">
              <w:t xml:space="preserve">Prescribe whatever may be in the best interests of your patient in line with GMC guidance. Your patients will see minimal impact and will receive a prescription appropriate for their clinical presentation. The impacts on ICB prescribing budgets will be dwarfed by Acute Trust overspend, which is perpetually ‘written off’ by Government. </w:t>
            </w:r>
          </w:p>
          <w:p w14:paraId="2F95F286" w14:textId="77777777" w:rsidR="002D2A9D" w:rsidRPr="00EA3F59" w:rsidRDefault="002D2A9D" w:rsidP="002D2A9D"/>
          <w:p w14:paraId="2D73EA85" w14:textId="0C01681E" w:rsidR="002D2A9D" w:rsidRPr="004D573E" w:rsidRDefault="002D2A9D" w:rsidP="002D2A9D">
            <w:pPr>
              <w:pBdr>
                <w:top w:val="single" w:sz="4" w:space="1" w:color="auto"/>
                <w:left w:val="single" w:sz="4" w:space="4" w:color="auto"/>
                <w:bottom w:val="single" w:sz="4" w:space="1" w:color="auto"/>
                <w:right w:val="single" w:sz="4" w:space="4" w:color="auto"/>
              </w:pBdr>
              <w:shd w:val="clear" w:color="auto" w:fill="C5E0B3" w:themeFill="accent6" w:themeFillTint="66"/>
              <w:rPr>
                <w:b/>
                <w:bCs/>
                <w:color w:val="4472C4" w:themeColor="accent1"/>
              </w:rPr>
            </w:pPr>
            <w:r w:rsidRPr="004D573E">
              <w:rPr>
                <w:b/>
                <w:bCs/>
              </w:rPr>
              <w:t xml:space="preserve">Read our </w:t>
            </w:r>
            <w:hyperlink r:id="rId29" w:history="1">
              <w:r w:rsidRPr="004D573E">
                <w:rPr>
                  <w:rStyle w:val="Hyperlink"/>
                  <w:b/>
                  <w:bCs/>
                  <w:color w:val="4472C4" w:themeColor="accent1"/>
                </w:rPr>
                <w:t>Focus on guidance on</w:t>
              </w:r>
              <w:r w:rsidRPr="004D573E">
                <w:rPr>
                  <w:rStyle w:val="Hyperlink"/>
                  <w:rFonts w:ascii="Aptos" w:eastAsiaTheme="minorEastAsia" w:hAnsi="Aptos" w:cstheme="minorBidi"/>
                  <w:b/>
                  <w:bCs/>
                  <w:color w:val="4472C4" w:themeColor="accent1"/>
                  <w:sz w:val="40"/>
                  <w:szCs w:val="40"/>
                  <w:lang w:eastAsia="ja-JP"/>
                </w:rPr>
                <w:t xml:space="preserve"> </w:t>
              </w:r>
              <w:r w:rsidRPr="004D573E">
                <w:rPr>
                  <w:rStyle w:val="Hyperlink"/>
                  <w:b/>
                  <w:bCs/>
                  <w:color w:val="4472C4" w:themeColor="accent1"/>
                </w:rPr>
                <w:t xml:space="preserve">Switching off medicines </w:t>
              </w:r>
              <w:proofErr w:type="spellStart"/>
              <w:r w:rsidRPr="004D573E">
                <w:rPr>
                  <w:rStyle w:val="Hyperlink"/>
                  <w:b/>
                  <w:bCs/>
                  <w:color w:val="4472C4" w:themeColor="accent1"/>
                </w:rPr>
                <w:t>optimisation</w:t>
              </w:r>
              <w:proofErr w:type="spellEnd"/>
              <w:r w:rsidRPr="004D573E">
                <w:rPr>
                  <w:rStyle w:val="Hyperlink"/>
                  <w:b/>
                  <w:bCs/>
                  <w:color w:val="4472C4" w:themeColor="accent1"/>
                </w:rPr>
                <w:t xml:space="preserve"> software</w:t>
              </w:r>
            </w:hyperlink>
            <w:r w:rsidRPr="004D573E">
              <w:rPr>
                <w:b/>
                <w:bCs/>
                <w:color w:val="4472C4" w:themeColor="accent1"/>
              </w:rPr>
              <w:t xml:space="preserve"> </w:t>
            </w:r>
          </w:p>
          <w:p w14:paraId="52F8BDDE" w14:textId="77777777" w:rsidR="002D2A9D" w:rsidRPr="00EA3F59" w:rsidRDefault="002D2A9D" w:rsidP="002D2A9D"/>
          <w:p w14:paraId="2B98C76A" w14:textId="77777777" w:rsidR="002D2A9D" w:rsidRDefault="002D2A9D" w:rsidP="002D2A9D">
            <w:hyperlink r:id="rId30" w:anchor="optimisation" w:history="1">
              <w:r w:rsidRPr="00EA3F59">
                <w:rPr>
                  <w:rFonts w:asciiTheme="minorHAnsi" w:hAnsiTheme="minorHAnsi" w:cstheme="minorBidi"/>
                  <w:color w:val="0563C1"/>
                  <w:u w:val="single"/>
                </w:rPr>
                <w:t>Access our resources to help you understand the need to take part in this collective action</w:t>
              </w:r>
            </w:hyperlink>
          </w:p>
          <w:p w14:paraId="1F26F837" w14:textId="77777777" w:rsidR="002D2A9D" w:rsidRDefault="002D2A9D" w:rsidP="002D2A9D"/>
          <w:p w14:paraId="350D0D21" w14:textId="77777777" w:rsidR="002D2A9D" w:rsidRPr="00CA29D9" w:rsidRDefault="002D2A9D" w:rsidP="002D2A9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481FFA">
              <w:rPr>
                <w:rFonts w:asciiTheme="minorHAnsi" w:hAnsiTheme="minorHAnsi" w:cstheme="minorHAnsi"/>
                <w:b/>
                <w:bCs/>
                <w:kern w:val="2"/>
                <w14:ligatures w14:val="standardContextual"/>
              </w:rPr>
              <w:t xml:space="preserve"> </w:t>
            </w:r>
            <w:r w:rsidRPr="00013684">
              <w:rPr>
                <w:rFonts w:asciiTheme="minorHAnsi" w:hAnsiTheme="minorHAnsi" w:cstheme="minorHAnsi"/>
                <w:b/>
                <w:bCs/>
                <w:kern w:val="2"/>
                <w14:ligatures w14:val="standardContextual"/>
              </w:rPr>
              <w:t>May 2026 GP collective action – Next Steps on Data Sharing</w:t>
            </w:r>
          </w:p>
          <w:p w14:paraId="50BD78D7" w14:textId="77777777" w:rsidR="002D2A9D" w:rsidRPr="001B5E87" w:rsidRDefault="002D2A9D" w:rsidP="002D2A9D">
            <w:pPr>
              <w:shd w:val="clear" w:color="auto" w:fill="FFFFFF" w:themeFill="background1"/>
              <w:tabs>
                <w:tab w:val="left" w:pos="1560"/>
              </w:tabs>
              <w:rPr>
                <w:rFonts w:asciiTheme="minorHAnsi" w:hAnsiTheme="minorHAnsi" w:cstheme="minorBidi"/>
              </w:rPr>
            </w:pPr>
            <w:r w:rsidRPr="001B5E87">
              <w:rPr>
                <w:rFonts w:asciiTheme="minorHAnsi" w:hAnsiTheme="minorHAnsi" w:cstheme="minorBidi"/>
              </w:rPr>
              <w:t xml:space="preserve">Central to the ongoing collective action for May remains the request that practices send a </w:t>
            </w:r>
            <w:hyperlink r:id="rId31" w:history="1">
              <w:r w:rsidRPr="001B5E87">
                <w:rPr>
                  <w:rFonts w:asciiTheme="minorHAnsi" w:hAnsiTheme="minorHAnsi" w:cstheme="minorBidi"/>
                  <w:color w:val="0563C1"/>
                  <w:u w:val="single"/>
                </w:rPr>
                <w:t>template letter</w:t>
              </w:r>
            </w:hyperlink>
            <w:r w:rsidRPr="001B5E87">
              <w:rPr>
                <w:rFonts w:asciiTheme="minorHAnsi" w:hAnsiTheme="minorHAnsi" w:cstheme="minorBidi"/>
              </w:rPr>
              <w:t xml:space="preserve"> to their local system to assess each existing DSA the practice is currently signed up to, while indicating you will examine voluntary secondary use data sharing agreements (DSAs) from May 2026.</w:t>
            </w:r>
          </w:p>
          <w:p w14:paraId="0FD19F62" w14:textId="77777777" w:rsidR="002D2A9D" w:rsidRPr="001B5E87" w:rsidRDefault="002D2A9D" w:rsidP="002D2A9D">
            <w:pPr>
              <w:shd w:val="clear" w:color="auto" w:fill="FFFFFF" w:themeFill="background1"/>
              <w:tabs>
                <w:tab w:val="left" w:pos="1560"/>
              </w:tabs>
              <w:rPr>
                <w:rFonts w:asciiTheme="minorHAnsi" w:hAnsiTheme="minorHAnsi" w:cstheme="minorBidi"/>
              </w:rPr>
            </w:pPr>
            <w:r w:rsidRPr="001B5E87">
              <w:rPr>
                <w:rFonts w:asciiTheme="minorHAnsi" w:hAnsiTheme="minorHAnsi" w:cstheme="minorBidi"/>
              </w:rPr>
              <w:t xml:space="preserve"> </w:t>
            </w:r>
          </w:p>
          <w:p w14:paraId="77DC2CD1" w14:textId="77777777" w:rsidR="002D2A9D" w:rsidRPr="001B5E87" w:rsidRDefault="002D2A9D" w:rsidP="002D2A9D">
            <w:pPr>
              <w:shd w:val="clear" w:color="auto" w:fill="FFFFFF" w:themeFill="background1"/>
              <w:tabs>
                <w:tab w:val="left" w:pos="1560"/>
              </w:tabs>
              <w:rPr>
                <w:rFonts w:asciiTheme="minorHAnsi" w:hAnsiTheme="minorHAnsi" w:cstheme="minorBidi"/>
              </w:rPr>
            </w:pPr>
            <w:r w:rsidRPr="001B5E87">
              <w:rPr>
                <w:rFonts w:asciiTheme="minorHAnsi" w:hAnsiTheme="minorHAnsi" w:cstheme="minorBidi"/>
              </w:rPr>
              <w:t>With many practices now having received responses from their ICB, GPC England has drafted a second template for practices to use where they have received a stock response from their ICB – this response will contain an early paragraph starting ‘</w:t>
            </w:r>
            <w:r w:rsidRPr="001B5E87">
              <w:rPr>
                <w:rFonts w:asciiTheme="minorHAnsi" w:hAnsiTheme="minorHAnsi" w:cstheme="minorBidi"/>
                <w:i/>
                <w:iCs/>
              </w:rPr>
              <w:t>As you note</w:t>
            </w:r>
            <w:r w:rsidRPr="001B5E87">
              <w:rPr>
                <w:rFonts w:asciiTheme="minorHAnsi" w:hAnsiTheme="minorHAnsi" w:cstheme="minorBidi"/>
              </w:rPr>
              <w:t>’ and a header ‘</w:t>
            </w:r>
            <w:r w:rsidRPr="001B5E87">
              <w:rPr>
                <w:rFonts w:asciiTheme="minorHAnsi" w:hAnsiTheme="minorHAnsi" w:cstheme="minorBidi"/>
                <w:i/>
                <w:iCs/>
              </w:rPr>
              <w:t>The limited ICB role</w:t>
            </w:r>
            <w:r w:rsidRPr="001B5E87">
              <w:rPr>
                <w:rFonts w:asciiTheme="minorHAnsi" w:hAnsiTheme="minorHAnsi" w:cstheme="minorBidi"/>
              </w:rPr>
              <w:t>.’</w:t>
            </w:r>
          </w:p>
          <w:p w14:paraId="54B0534C" w14:textId="77777777" w:rsidR="002D2A9D" w:rsidRPr="001B5E87" w:rsidRDefault="002D2A9D" w:rsidP="002D2A9D">
            <w:pPr>
              <w:shd w:val="clear" w:color="auto" w:fill="FFFFFF" w:themeFill="background1"/>
              <w:tabs>
                <w:tab w:val="left" w:pos="1560"/>
              </w:tabs>
              <w:rPr>
                <w:rFonts w:asciiTheme="minorHAnsi" w:hAnsiTheme="minorHAnsi" w:cstheme="minorBidi"/>
              </w:rPr>
            </w:pPr>
          </w:p>
          <w:p w14:paraId="0B7870BD" w14:textId="77777777" w:rsidR="002D2A9D" w:rsidRPr="001B5E87" w:rsidRDefault="002D2A9D" w:rsidP="002D2A9D">
            <w:pPr>
              <w:shd w:val="clear" w:color="auto" w:fill="FFFFFF" w:themeFill="background1"/>
              <w:tabs>
                <w:tab w:val="left" w:pos="1560"/>
              </w:tabs>
              <w:rPr>
                <w:rFonts w:asciiTheme="minorHAnsi" w:hAnsiTheme="minorHAnsi" w:cstheme="minorBidi"/>
              </w:rPr>
            </w:pPr>
            <w:r w:rsidRPr="001B5E87">
              <w:rPr>
                <w:rFonts w:asciiTheme="minorHAnsi" w:hAnsiTheme="minorHAnsi" w:cstheme="minorBidi"/>
              </w:rPr>
              <w:t xml:space="preserve">Given the range of responses we know practices will have received, it is not possible to generate a template that works universally, however the document that we have produced should speak to the fullest range of replies. Practices should carefully consider each part and determine whether or not to include it in any response they provide to their ICB. </w:t>
            </w:r>
            <w:r w:rsidRPr="001B5E87">
              <w:rPr>
                <w:rFonts w:asciiTheme="minorHAnsi" w:hAnsiTheme="minorHAnsi" w:cstheme="minorBidi"/>
                <w:b/>
              </w:rPr>
              <w:t xml:space="preserve">The template can be found </w:t>
            </w:r>
            <w:hyperlink r:id="rId32" w:history="1">
              <w:r w:rsidRPr="001B5E87">
                <w:rPr>
                  <w:rFonts w:asciiTheme="minorHAnsi" w:hAnsiTheme="minorHAnsi" w:cstheme="minorBidi"/>
                  <w:b/>
                  <w:color w:val="0563C1"/>
                  <w:u w:val="single"/>
                </w:rPr>
                <w:t>here</w:t>
              </w:r>
            </w:hyperlink>
            <w:r w:rsidRPr="001B5E87">
              <w:rPr>
                <w:rFonts w:asciiTheme="minorHAnsi" w:hAnsiTheme="minorHAnsi" w:cstheme="minorBidi"/>
                <w:b/>
                <w:bCs/>
              </w:rPr>
              <w:t>. Please get this sent off when you receive a response.</w:t>
            </w:r>
          </w:p>
          <w:p w14:paraId="2689CC3E" w14:textId="77777777" w:rsidR="002D2A9D" w:rsidRPr="001B5E87" w:rsidRDefault="002D2A9D" w:rsidP="002D2A9D">
            <w:pPr>
              <w:shd w:val="clear" w:color="auto" w:fill="FFFFFF" w:themeFill="background1"/>
              <w:tabs>
                <w:tab w:val="left" w:pos="1560"/>
              </w:tabs>
              <w:rPr>
                <w:rFonts w:asciiTheme="minorHAnsi" w:hAnsiTheme="minorHAnsi" w:cstheme="minorBidi"/>
              </w:rPr>
            </w:pPr>
          </w:p>
          <w:p w14:paraId="0F6D283D" w14:textId="77777777" w:rsidR="002D2A9D" w:rsidRPr="001B5E87" w:rsidRDefault="002D2A9D" w:rsidP="002D2A9D">
            <w:pPr>
              <w:rPr>
                <w:rFonts w:asciiTheme="minorHAnsi" w:hAnsiTheme="minorHAnsi" w:cstheme="minorBidi"/>
              </w:rPr>
            </w:pPr>
            <w:hyperlink r:id="rId33" w:history="1">
              <w:r w:rsidRPr="001B5E87">
                <w:rPr>
                  <w:rFonts w:asciiTheme="minorHAnsi" w:hAnsiTheme="minorHAnsi" w:cstheme="minorBidi"/>
                  <w:color w:val="0563C1"/>
                  <w:u w:val="single"/>
                </w:rPr>
                <w:t>Access our resources to help you understand the need to take part in this collective action</w:t>
              </w:r>
            </w:hyperlink>
            <w:r w:rsidRPr="001B5E87">
              <w:br/>
            </w:r>
            <w:r w:rsidRPr="001B5E87">
              <w:br/>
            </w:r>
            <w:r w:rsidRPr="001B5E87">
              <w:rPr>
                <w:rFonts w:asciiTheme="minorHAnsi" w:hAnsiTheme="minorHAnsi" w:cstheme="minorBidi"/>
              </w:rPr>
              <w:t>Taking part in this action does not breach your contract and will help practices to stay safe and put pressure on the Government to secure safeguards for practices.</w:t>
            </w:r>
          </w:p>
          <w:p w14:paraId="69AD6B19" w14:textId="77777777" w:rsidR="002D2A9D" w:rsidRPr="001B5E87" w:rsidRDefault="002D2A9D" w:rsidP="002D2A9D">
            <w:pPr>
              <w:tabs>
                <w:tab w:val="left" w:pos="5428"/>
              </w:tabs>
            </w:pPr>
            <w:hyperlink r:id="rId34" w:history="1">
              <w:r w:rsidRPr="001B5E87">
                <w:rPr>
                  <w:color w:val="0563C1"/>
                  <w:u w:val="single"/>
                </w:rPr>
                <w:t>Read about the 26/27 contract changes and our dispute with Government</w:t>
              </w:r>
            </w:hyperlink>
            <w:r w:rsidRPr="001B5E87">
              <w:t xml:space="preserve"> </w:t>
            </w:r>
          </w:p>
          <w:p w14:paraId="3CF28E1A" w14:textId="77777777" w:rsidR="002D2A9D" w:rsidRDefault="002D2A9D" w:rsidP="002D2A9D">
            <w:pPr>
              <w:shd w:val="clear" w:color="auto" w:fill="FFFFFF" w:themeFill="background1"/>
              <w:tabs>
                <w:tab w:val="left" w:pos="1560"/>
              </w:tabs>
              <w:rPr>
                <w:color w:val="000000"/>
              </w:rPr>
            </w:pPr>
          </w:p>
          <w:p w14:paraId="40424420" w14:textId="77777777" w:rsidR="002D2A9D" w:rsidRPr="00BA59FA" w:rsidRDefault="002D2A9D" w:rsidP="002D2A9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152549">
              <w:rPr>
                <w:rFonts w:asciiTheme="minorHAnsi" w:hAnsiTheme="minorHAnsi" w:cstheme="minorHAnsi"/>
                <w:b/>
                <w:bCs/>
                <w:kern w:val="2"/>
                <w14:ligatures w14:val="standardContextual"/>
              </w:rPr>
              <w:t>GPC England vote to explore an alternative strategy for general practice</w:t>
            </w:r>
          </w:p>
          <w:p w14:paraId="581D22F2" w14:textId="77777777" w:rsidR="004D573E" w:rsidRDefault="004D573E" w:rsidP="002D2A9D"/>
          <w:p w14:paraId="493C60CF" w14:textId="1BD1BBC5" w:rsidR="002D2A9D" w:rsidRDefault="002D2A9D" w:rsidP="002D2A9D">
            <w:r w:rsidRPr="00152549">
              <w:t>On May 21st, GPC England voted overwhelmingly to ballot GPs in England on a ‘Plan B’, or an alternative strategy for general practice that would allow GPs greater freedom to provide private services to their patients. This follows the passing of a resolution at UK LMC Conference in Belfast last month which called for the consideration of a means-tested, subscription-based service, or a hybrid model such as that offered currently by dentistry in England.  GPC</w:t>
            </w:r>
            <w:r>
              <w:t>E</w:t>
            </w:r>
            <w:r w:rsidRPr="00152549">
              <w:t xml:space="preserve"> will be engaging in an extensive consultation of the wider profession on their support for an alternative contracting arrangement for general practice across England over the summer.</w:t>
            </w:r>
            <w:r>
              <w:t xml:space="preserve"> </w:t>
            </w:r>
            <w:hyperlink r:id="rId35" w:history="1">
              <w:r w:rsidRPr="00152549">
                <w:rPr>
                  <w:color w:val="0563C1"/>
                  <w:u w:val="single"/>
                </w:rPr>
                <w:t>Read more</w:t>
              </w:r>
            </w:hyperlink>
          </w:p>
          <w:p w14:paraId="31BC6597" w14:textId="6C195181" w:rsidR="007C0859" w:rsidRPr="00FD3FF2" w:rsidRDefault="007C0859" w:rsidP="00FD3FF2">
            <w:pPr>
              <w:shd w:val="clear" w:color="auto" w:fill="FFFFFF" w:themeFill="background1"/>
              <w:tabs>
                <w:tab w:val="left" w:pos="1560"/>
              </w:tabs>
              <w:rPr>
                <w:color w:val="000000"/>
              </w:rPr>
            </w:pP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E7544" w14:textId="77777777" w:rsidR="00710E81" w:rsidRDefault="00710E81">
      <w:r>
        <w:separator/>
      </w:r>
    </w:p>
  </w:endnote>
  <w:endnote w:type="continuationSeparator" w:id="0">
    <w:p w14:paraId="5A5E858E" w14:textId="77777777" w:rsidR="00710E81" w:rsidRDefault="0071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4709E" w14:textId="77777777" w:rsidR="00710E81" w:rsidRDefault="00710E81">
      <w:r>
        <w:separator/>
      </w:r>
    </w:p>
  </w:footnote>
  <w:footnote w:type="continuationSeparator" w:id="0">
    <w:p w14:paraId="238F0578" w14:textId="77777777" w:rsidR="00710E81" w:rsidRDefault="00710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4387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9D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4707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BE8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B4F11"/>
    <w:multiLevelType w:val="multilevel"/>
    <w:tmpl w:val="21C04B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2C5BCB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11" w15:restartNumberingAfterBreak="0">
    <w:nsid w:val="242D0202"/>
    <w:multiLevelType w:val="multilevel"/>
    <w:tmpl w:val="8E38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22D23"/>
    <w:multiLevelType w:val="multilevel"/>
    <w:tmpl w:val="8FA88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14" w15:restartNumberingAfterBreak="0">
    <w:nsid w:val="309C0BCF"/>
    <w:multiLevelType w:val="multilevel"/>
    <w:tmpl w:val="75B4E3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83211E"/>
    <w:multiLevelType w:val="multilevel"/>
    <w:tmpl w:val="84B4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B32CED"/>
    <w:multiLevelType w:val="multilevel"/>
    <w:tmpl w:val="6926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5B4E5D"/>
    <w:multiLevelType w:val="multilevel"/>
    <w:tmpl w:val="21D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7525741"/>
    <w:multiLevelType w:val="multilevel"/>
    <w:tmpl w:val="3CE81E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8176714"/>
    <w:multiLevelType w:val="multilevel"/>
    <w:tmpl w:val="5AC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6B6D22"/>
    <w:multiLevelType w:val="multilevel"/>
    <w:tmpl w:val="E732168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4E0C5EF3"/>
    <w:multiLevelType w:val="multilevel"/>
    <w:tmpl w:val="93A24600"/>
    <w:lvl w:ilvl="0">
      <w:start w:val="1"/>
      <w:numFmt w:val="lowerLetter"/>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FEF3F83"/>
    <w:multiLevelType w:val="hybridMultilevel"/>
    <w:tmpl w:val="7AB00EE8"/>
    <w:lvl w:ilvl="0" w:tplc="8DC2CD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08A09C6"/>
    <w:multiLevelType w:val="multilevel"/>
    <w:tmpl w:val="4934B3F8"/>
    <w:lvl w:ilvl="0">
      <w:start w:val="1"/>
      <w:numFmt w:val="bullet"/>
      <w:lvlText w:val=""/>
      <w:lvlJc w:val="left"/>
      <w:pPr>
        <w:tabs>
          <w:tab w:val="num" w:pos="-2072"/>
        </w:tabs>
        <w:ind w:left="-2072" w:hanging="360"/>
      </w:pPr>
      <w:rPr>
        <w:rFonts w:ascii="Symbol" w:hAnsi="Symbol" w:hint="default"/>
        <w:sz w:val="20"/>
      </w:rPr>
    </w:lvl>
    <w:lvl w:ilvl="1" w:tentative="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632"/>
        </w:tabs>
        <w:ind w:left="-632" w:hanging="360"/>
      </w:pPr>
      <w:rPr>
        <w:rFonts w:ascii="Wingdings" w:hAnsi="Wingdings" w:hint="default"/>
        <w:sz w:val="20"/>
      </w:rPr>
    </w:lvl>
    <w:lvl w:ilvl="3" w:tentative="1">
      <w:start w:val="1"/>
      <w:numFmt w:val="bullet"/>
      <w:lvlText w:val=""/>
      <w:lvlJc w:val="left"/>
      <w:pPr>
        <w:tabs>
          <w:tab w:val="num" w:pos="88"/>
        </w:tabs>
        <w:ind w:left="88" w:hanging="360"/>
      </w:pPr>
      <w:rPr>
        <w:rFonts w:ascii="Wingdings" w:hAnsi="Wingdings" w:hint="default"/>
        <w:sz w:val="20"/>
      </w:rPr>
    </w:lvl>
    <w:lvl w:ilvl="4" w:tentative="1">
      <w:start w:val="1"/>
      <w:numFmt w:val="bullet"/>
      <w:lvlText w:val=""/>
      <w:lvlJc w:val="left"/>
      <w:pPr>
        <w:tabs>
          <w:tab w:val="num" w:pos="808"/>
        </w:tabs>
        <w:ind w:left="808" w:hanging="360"/>
      </w:pPr>
      <w:rPr>
        <w:rFonts w:ascii="Wingdings" w:hAnsi="Wingdings" w:hint="default"/>
        <w:sz w:val="20"/>
      </w:rPr>
    </w:lvl>
    <w:lvl w:ilvl="5" w:tentative="1">
      <w:start w:val="1"/>
      <w:numFmt w:val="bullet"/>
      <w:lvlText w:val=""/>
      <w:lvlJc w:val="left"/>
      <w:pPr>
        <w:tabs>
          <w:tab w:val="num" w:pos="1528"/>
        </w:tabs>
        <w:ind w:left="1528" w:hanging="360"/>
      </w:pPr>
      <w:rPr>
        <w:rFonts w:ascii="Wingdings" w:hAnsi="Wingdings" w:hint="default"/>
        <w:sz w:val="20"/>
      </w:rPr>
    </w:lvl>
    <w:lvl w:ilvl="6" w:tentative="1">
      <w:start w:val="1"/>
      <w:numFmt w:val="bullet"/>
      <w:lvlText w:val=""/>
      <w:lvlJc w:val="left"/>
      <w:pPr>
        <w:tabs>
          <w:tab w:val="num" w:pos="2248"/>
        </w:tabs>
        <w:ind w:left="2248" w:hanging="360"/>
      </w:pPr>
      <w:rPr>
        <w:rFonts w:ascii="Wingdings" w:hAnsi="Wingdings" w:hint="default"/>
        <w:sz w:val="20"/>
      </w:rPr>
    </w:lvl>
    <w:lvl w:ilvl="7" w:tentative="1">
      <w:start w:val="1"/>
      <w:numFmt w:val="bullet"/>
      <w:lvlText w:val=""/>
      <w:lvlJc w:val="left"/>
      <w:pPr>
        <w:tabs>
          <w:tab w:val="num" w:pos="2968"/>
        </w:tabs>
        <w:ind w:left="2968" w:hanging="360"/>
      </w:pPr>
      <w:rPr>
        <w:rFonts w:ascii="Wingdings" w:hAnsi="Wingdings" w:hint="default"/>
        <w:sz w:val="20"/>
      </w:rPr>
    </w:lvl>
    <w:lvl w:ilvl="8" w:tentative="1">
      <w:start w:val="1"/>
      <w:numFmt w:val="bullet"/>
      <w:lvlText w:val=""/>
      <w:lvlJc w:val="left"/>
      <w:pPr>
        <w:tabs>
          <w:tab w:val="num" w:pos="3688"/>
        </w:tabs>
        <w:ind w:left="3688" w:hanging="360"/>
      </w:pPr>
      <w:rPr>
        <w:rFonts w:ascii="Wingdings" w:hAnsi="Wingdings" w:hint="default"/>
        <w:sz w:val="20"/>
      </w:rPr>
    </w:lvl>
  </w:abstractNum>
  <w:abstractNum w:abstractNumId="33"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B3A1E"/>
    <w:multiLevelType w:val="hybridMultilevel"/>
    <w:tmpl w:val="0C66192E"/>
    <w:lvl w:ilvl="0" w:tplc="9BCC7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B503ED"/>
    <w:multiLevelType w:val="hybridMultilevel"/>
    <w:tmpl w:val="60FCF71C"/>
    <w:lvl w:ilvl="0" w:tplc="98F470D4">
      <w:start w:val="1"/>
      <w:numFmt w:val="bullet"/>
      <w:lvlText w:val=""/>
      <w:lvlJc w:val="left"/>
      <w:pPr>
        <w:ind w:left="720" w:hanging="360"/>
      </w:pPr>
      <w:rPr>
        <w:rFonts w:ascii="Symbol" w:hAnsi="Symbol" w:hint="default"/>
      </w:rPr>
    </w:lvl>
    <w:lvl w:ilvl="1" w:tplc="0B506AE0">
      <w:start w:val="1"/>
      <w:numFmt w:val="bullet"/>
      <w:lvlText w:val="o"/>
      <w:lvlJc w:val="left"/>
      <w:pPr>
        <w:ind w:left="1440" w:hanging="360"/>
      </w:pPr>
      <w:rPr>
        <w:rFonts w:ascii="Courier New" w:hAnsi="Courier New" w:hint="default"/>
      </w:rPr>
    </w:lvl>
    <w:lvl w:ilvl="2" w:tplc="8572EA48">
      <w:start w:val="1"/>
      <w:numFmt w:val="bullet"/>
      <w:lvlText w:val=""/>
      <w:lvlJc w:val="left"/>
      <w:pPr>
        <w:ind w:left="2160" w:hanging="360"/>
      </w:pPr>
      <w:rPr>
        <w:rFonts w:ascii="Wingdings" w:hAnsi="Wingdings" w:hint="default"/>
      </w:rPr>
    </w:lvl>
    <w:lvl w:ilvl="3" w:tplc="7534CC60">
      <w:start w:val="1"/>
      <w:numFmt w:val="bullet"/>
      <w:lvlText w:val=""/>
      <w:lvlJc w:val="left"/>
      <w:pPr>
        <w:ind w:left="2880" w:hanging="360"/>
      </w:pPr>
      <w:rPr>
        <w:rFonts w:ascii="Symbol" w:hAnsi="Symbol" w:hint="default"/>
      </w:rPr>
    </w:lvl>
    <w:lvl w:ilvl="4" w:tplc="27BE19C6">
      <w:start w:val="1"/>
      <w:numFmt w:val="bullet"/>
      <w:lvlText w:val="o"/>
      <w:lvlJc w:val="left"/>
      <w:pPr>
        <w:ind w:left="3600" w:hanging="360"/>
      </w:pPr>
      <w:rPr>
        <w:rFonts w:ascii="Courier New" w:hAnsi="Courier New" w:hint="default"/>
      </w:rPr>
    </w:lvl>
    <w:lvl w:ilvl="5" w:tplc="3EBE86E2">
      <w:start w:val="1"/>
      <w:numFmt w:val="bullet"/>
      <w:lvlText w:val=""/>
      <w:lvlJc w:val="left"/>
      <w:pPr>
        <w:ind w:left="4320" w:hanging="360"/>
      </w:pPr>
      <w:rPr>
        <w:rFonts w:ascii="Wingdings" w:hAnsi="Wingdings" w:hint="default"/>
      </w:rPr>
    </w:lvl>
    <w:lvl w:ilvl="6" w:tplc="2126065A">
      <w:start w:val="1"/>
      <w:numFmt w:val="bullet"/>
      <w:lvlText w:val=""/>
      <w:lvlJc w:val="left"/>
      <w:pPr>
        <w:ind w:left="5040" w:hanging="360"/>
      </w:pPr>
      <w:rPr>
        <w:rFonts w:ascii="Symbol" w:hAnsi="Symbol" w:hint="default"/>
      </w:rPr>
    </w:lvl>
    <w:lvl w:ilvl="7" w:tplc="2AC88110">
      <w:start w:val="1"/>
      <w:numFmt w:val="bullet"/>
      <w:lvlText w:val="o"/>
      <w:lvlJc w:val="left"/>
      <w:pPr>
        <w:ind w:left="5760" w:hanging="360"/>
      </w:pPr>
      <w:rPr>
        <w:rFonts w:ascii="Courier New" w:hAnsi="Courier New" w:hint="default"/>
      </w:rPr>
    </w:lvl>
    <w:lvl w:ilvl="8" w:tplc="C170624A">
      <w:start w:val="1"/>
      <w:numFmt w:val="bullet"/>
      <w:lvlText w:val=""/>
      <w:lvlJc w:val="left"/>
      <w:pPr>
        <w:ind w:left="6480" w:hanging="360"/>
      </w:pPr>
      <w:rPr>
        <w:rFonts w:ascii="Wingdings" w:hAnsi="Wingdings" w:hint="default"/>
      </w:rPr>
    </w:lvl>
  </w:abstractNum>
  <w:abstractNum w:abstractNumId="37" w15:restartNumberingAfterBreak="0">
    <w:nsid w:val="578B4087"/>
    <w:multiLevelType w:val="multilevel"/>
    <w:tmpl w:val="6B1E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8"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5BAC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10867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E24911"/>
    <w:multiLevelType w:val="multilevel"/>
    <w:tmpl w:val="9FD4F71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801337260">
    <w:abstractNumId w:val="5"/>
  </w:num>
  <w:num w:numId="2" w16cid:durableId="1417559834">
    <w:abstractNumId w:val="4"/>
  </w:num>
  <w:num w:numId="3" w16cid:durableId="2087921699">
    <w:abstractNumId w:val="38"/>
  </w:num>
  <w:num w:numId="4" w16cid:durableId="1944071387">
    <w:abstractNumId w:val="15"/>
  </w:num>
  <w:num w:numId="5" w16cid:durableId="1505513473">
    <w:abstractNumId w:val="25"/>
  </w:num>
  <w:num w:numId="6" w16cid:durableId="1733045944">
    <w:abstractNumId w:val="40"/>
  </w:num>
  <w:num w:numId="7" w16cid:durableId="1213275711">
    <w:abstractNumId w:val="19"/>
  </w:num>
  <w:num w:numId="8" w16cid:durableId="1643608945">
    <w:abstractNumId w:val="17"/>
  </w:num>
  <w:num w:numId="9" w16cid:durableId="1618682933">
    <w:abstractNumId w:val="6"/>
  </w:num>
  <w:num w:numId="10" w16cid:durableId="1883319507">
    <w:abstractNumId w:val="7"/>
  </w:num>
  <w:num w:numId="11" w16cid:durableId="521675908">
    <w:abstractNumId w:val="27"/>
  </w:num>
  <w:num w:numId="12" w16cid:durableId="480998942">
    <w:abstractNumId w:val="34"/>
  </w:num>
  <w:num w:numId="13" w16cid:durableId="296106353">
    <w:abstractNumId w:val="33"/>
  </w:num>
  <w:num w:numId="14" w16cid:durableId="233053410">
    <w:abstractNumId w:val="20"/>
  </w:num>
  <w:num w:numId="15" w16cid:durableId="381950844">
    <w:abstractNumId w:val="22"/>
  </w:num>
  <w:num w:numId="16" w16cid:durableId="1913000057">
    <w:abstractNumId w:val="3"/>
  </w:num>
  <w:num w:numId="17" w16cid:durableId="373427612">
    <w:abstractNumId w:val="1"/>
  </w:num>
  <w:num w:numId="18" w16cid:durableId="1341351149">
    <w:abstractNumId w:val="41"/>
  </w:num>
  <w:num w:numId="19" w16cid:durableId="536695494">
    <w:abstractNumId w:val="9"/>
  </w:num>
  <w:num w:numId="20" w16cid:durableId="880896597">
    <w:abstractNumId w:val="2"/>
  </w:num>
  <w:num w:numId="21" w16cid:durableId="424889409">
    <w:abstractNumId w:val="39"/>
  </w:num>
  <w:num w:numId="22" w16cid:durableId="744838111">
    <w:abstractNumId w:val="0"/>
  </w:num>
  <w:num w:numId="23" w16cid:durableId="1880388888">
    <w:abstractNumId w:val="30"/>
  </w:num>
  <w:num w:numId="24" w16cid:durableId="1512448313">
    <w:abstractNumId w:val="32"/>
  </w:num>
  <w:num w:numId="25" w16cid:durableId="942297248">
    <w:abstractNumId w:val="14"/>
  </w:num>
  <w:num w:numId="26" w16cid:durableId="1372995181">
    <w:abstractNumId w:val="26"/>
  </w:num>
  <w:num w:numId="27" w16cid:durableId="449973626">
    <w:abstractNumId w:val="36"/>
  </w:num>
  <w:num w:numId="28" w16cid:durableId="562301983">
    <w:abstractNumId w:val="21"/>
  </w:num>
  <w:num w:numId="29" w16cid:durableId="977807049">
    <w:abstractNumId w:val="18"/>
  </w:num>
  <w:num w:numId="30" w16cid:durableId="449519985">
    <w:abstractNumId w:val="13"/>
  </w:num>
  <w:num w:numId="31" w16cid:durableId="426929840">
    <w:abstractNumId w:val="10"/>
  </w:num>
  <w:num w:numId="32" w16cid:durableId="2057075617">
    <w:abstractNumId w:val="16"/>
  </w:num>
  <w:num w:numId="33" w16cid:durableId="2058043693">
    <w:abstractNumId w:val="23"/>
  </w:num>
  <w:num w:numId="34" w16cid:durableId="1803225732">
    <w:abstractNumId w:val="24"/>
  </w:num>
  <w:num w:numId="35" w16cid:durableId="1782988028">
    <w:abstractNumId w:val="12"/>
  </w:num>
  <w:num w:numId="36" w16cid:durableId="235475570">
    <w:abstractNumId w:val="31"/>
  </w:num>
  <w:num w:numId="37" w16cid:durableId="384448522">
    <w:abstractNumId w:val="42"/>
  </w:num>
  <w:num w:numId="38" w16cid:durableId="458036732">
    <w:abstractNumId w:val="8"/>
  </w:num>
  <w:num w:numId="39" w16cid:durableId="215168482">
    <w:abstractNumId w:val="35"/>
  </w:num>
  <w:num w:numId="40" w16cid:durableId="1832211548">
    <w:abstractNumId w:val="37"/>
  </w:num>
  <w:num w:numId="41" w16cid:durableId="1121071319">
    <w:abstractNumId w:val="29"/>
  </w:num>
  <w:num w:numId="42" w16cid:durableId="1688021004">
    <w:abstractNumId w:val="11"/>
  </w:num>
  <w:num w:numId="43" w16cid:durableId="193814565">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5B23"/>
    <w:rsid w:val="000166C7"/>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0EC2"/>
    <w:rsid w:val="00041F21"/>
    <w:rsid w:val="0004310F"/>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194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3C"/>
    <w:rsid w:val="000A72D2"/>
    <w:rsid w:val="000A7A52"/>
    <w:rsid w:val="000A7BFD"/>
    <w:rsid w:val="000B05F9"/>
    <w:rsid w:val="000B0BC4"/>
    <w:rsid w:val="000B13BD"/>
    <w:rsid w:val="000B2005"/>
    <w:rsid w:val="000B5222"/>
    <w:rsid w:val="000B5527"/>
    <w:rsid w:val="000C0765"/>
    <w:rsid w:val="000C2633"/>
    <w:rsid w:val="000C26B7"/>
    <w:rsid w:val="000C33CA"/>
    <w:rsid w:val="000C5237"/>
    <w:rsid w:val="000C573B"/>
    <w:rsid w:val="000C74EC"/>
    <w:rsid w:val="000C75ED"/>
    <w:rsid w:val="000C7772"/>
    <w:rsid w:val="000C77D2"/>
    <w:rsid w:val="000C788C"/>
    <w:rsid w:val="000C7B36"/>
    <w:rsid w:val="000D05BB"/>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26E60"/>
    <w:rsid w:val="00127C98"/>
    <w:rsid w:val="00131161"/>
    <w:rsid w:val="0013268C"/>
    <w:rsid w:val="00132834"/>
    <w:rsid w:val="00132C02"/>
    <w:rsid w:val="00134056"/>
    <w:rsid w:val="00134311"/>
    <w:rsid w:val="001353B3"/>
    <w:rsid w:val="001353E8"/>
    <w:rsid w:val="00135AF8"/>
    <w:rsid w:val="00135C4B"/>
    <w:rsid w:val="00137D62"/>
    <w:rsid w:val="001407EE"/>
    <w:rsid w:val="00140E0D"/>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4F56"/>
    <w:rsid w:val="001557EF"/>
    <w:rsid w:val="00155F98"/>
    <w:rsid w:val="001568AB"/>
    <w:rsid w:val="00156BCF"/>
    <w:rsid w:val="00156E57"/>
    <w:rsid w:val="00161477"/>
    <w:rsid w:val="001621D9"/>
    <w:rsid w:val="00162EC7"/>
    <w:rsid w:val="001637EC"/>
    <w:rsid w:val="00163A31"/>
    <w:rsid w:val="00164040"/>
    <w:rsid w:val="0016413B"/>
    <w:rsid w:val="0016559E"/>
    <w:rsid w:val="00166039"/>
    <w:rsid w:val="001661B8"/>
    <w:rsid w:val="00166952"/>
    <w:rsid w:val="0016784E"/>
    <w:rsid w:val="00167EF6"/>
    <w:rsid w:val="00170714"/>
    <w:rsid w:val="00170E9A"/>
    <w:rsid w:val="001720BF"/>
    <w:rsid w:val="00173B91"/>
    <w:rsid w:val="001745EB"/>
    <w:rsid w:val="00174A07"/>
    <w:rsid w:val="00175CD4"/>
    <w:rsid w:val="00176E9D"/>
    <w:rsid w:val="00177182"/>
    <w:rsid w:val="00177BD5"/>
    <w:rsid w:val="0018091B"/>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2E44"/>
    <w:rsid w:val="001957FE"/>
    <w:rsid w:val="00195E5A"/>
    <w:rsid w:val="001965ED"/>
    <w:rsid w:val="00196F6F"/>
    <w:rsid w:val="001A0159"/>
    <w:rsid w:val="001A071C"/>
    <w:rsid w:val="001A0764"/>
    <w:rsid w:val="001A0A7D"/>
    <w:rsid w:val="001A0D18"/>
    <w:rsid w:val="001A22CB"/>
    <w:rsid w:val="001A2C28"/>
    <w:rsid w:val="001A45B2"/>
    <w:rsid w:val="001A5232"/>
    <w:rsid w:val="001A58D2"/>
    <w:rsid w:val="001A591E"/>
    <w:rsid w:val="001A5B5A"/>
    <w:rsid w:val="001A73A5"/>
    <w:rsid w:val="001A769A"/>
    <w:rsid w:val="001A7CDD"/>
    <w:rsid w:val="001B082F"/>
    <w:rsid w:val="001B094A"/>
    <w:rsid w:val="001B1BD8"/>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21A7"/>
    <w:rsid w:val="001F2823"/>
    <w:rsid w:val="001F3DA2"/>
    <w:rsid w:val="001F485E"/>
    <w:rsid w:val="001F611C"/>
    <w:rsid w:val="001F6B88"/>
    <w:rsid w:val="001F7CF6"/>
    <w:rsid w:val="001F7F17"/>
    <w:rsid w:val="00200D05"/>
    <w:rsid w:val="00201B17"/>
    <w:rsid w:val="00202511"/>
    <w:rsid w:val="00203222"/>
    <w:rsid w:val="00203304"/>
    <w:rsid w:val="00203CE4"/>
    <w:rsid w:val="0020439F"/>
    <w:rsid w:val="00205897"/>
    <w:rsid w:val="00205C2A"/>
    <w:rsid w:val="00206225"/>
    <w:rsid w:val="002066A0"/>
    <w:rsid w:val="00206704"/>
    <w:rsid w:val="00206C0D"/>
    <w:rsid w:val="00207960"/>
    <w:rsid w:val="00207A3F"/>
    <w:rsid w:val="00207BC9"/>
    <w:rsid w:val="002106B6"/>
    <w:rsid w:val="00211E54"/>
    <w:rsid w:val="00212ABD"/>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4C94"/>
    <w:rsid w:val="00236F1D"/>
    <w:rsid w:val="00236F3B"/>
    <w:rsid w:val="002404B9"/>
    <w:rsid w:val="002408A1"/>
    <w:rsid w:val="002410EB"/>
    <w:rsid w:val="00241305"/>
    <w:rsid w:val="00241F8B"/>
    <w:rsid w:val="002420CD"/>
    <w:rsid w:val="00243E40"/>
    <w:rsid w:val="002440D9"/>
    <w:rsid w:val="0024499E"/>
    <w:rsid w:val="00245C3D"/>
    <w:rsid w:val="0024624A"/>
    <w:rsid w:val="002470CA"/>
    <w:rsid w:val="002504B4"/>
    <w:rsid w:val="0025259E"/>
    <w:rsid w:val="00253B82"/>
    <w:rsid w:val="00253F46"/>
    <w:rsid w:val="0025478A"/>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6633B"/>
    <w:rsid w:val="0027054B"/>
    <w:rsid w:val="00270859"/>
    <w:rsid w:val="00271448"/>
    <w:rsid w:val="0027338D"/>
    <w:rsid w:val="00273514"/>
    <w:rsid w:val="00273B70"/>
    <w:rsid w:val="00273BB0"/>
    <w:rsid w:val="002741EA"/>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4277"/>
    <w:rsid w:val="00295A1E"/>
    <w:rsid w:val="00297470"/>
    <w:rsid w:val="002A0389"/>
    <w:rsid w:val="002A1EC9"/>
    <w:rsid w:val="002A24B5"/>
    <w:rsid w:val="002A36BC"/>
    <w:rsid w:val="002A3CC4"/>
    <w:rsid w:val="002A7288"/>
    <w:rsid w:val="002B072E"/>
    <w:rsid w:val="002B1EB3"/>
    <w:rsid w:val="002B3B36"/>
    <w:rsid w:val="002B4197"/>
    <w:rsid w:val="002B455A"/>
    <w:rsid w:val="002B605F"/>
    <w:rsid w:val="002B61FF"/>
    <w:rsid w:val="002B6EDD"/>
    <w:rsid w:val="002B78F6"/>
    <w:rsid w:val="002C05A6"/>
    <w:rsid w:val="002C12B4"/>
    <w:rsid w:val="002C1806"/>
    <w:rsid w:val="002C224B"/>
    <w:rsid w:val="002C3CB5"/>
    <w:rsid w:val="002C4019"/>
    <w:rsid w:val="002C4718"/>
    <w:rsid w:val="002C5CC2"/>
    <w:rsid w:val="002C6BA9"/>
    <w:rsid w:val="002C702C"/>
    <w:rsid w:val="002C7541"/>
    <w:rsid w:val="002C7C2E"/>
    <w:rsid w:val="002D0342"/>
    <w:rsid w:val="002D041D"/>
    <w:rsid w:val="002D08DA"/>
    <w:rsid w:val="002D08F9"/>
    <w:rsid w:val="002D1455"/>
    <w:rsid w:val="002D1E16"/>
    <w:rsid w:val="002D2A9D"/>
    <w:rsid w:val="002D2ADC"/>
    <w:rsid w:val="002D2E31"/>
    <w:rsid w:val="002D448B"/>
    <w:rsid w:val="002D5700"/>
    <w:rsid w:val="002D790E"/>
    <w:rsid w:val="002D7CF8"/>
    <w:rsid w:val="002D7E2E"/>
    <w:rsid w:val="002E05E1"/>
    <w:rsid w:val="002E0FC7"/>
    <w:rsid w:val="002E1114"/>
    <w:rsid w:val="002E1B53"/>
    <w:rsid w:val="002E28DB"/>
    <w:rsid w:val="002E3331"/>
    <w:rsid w:val="002E4441"/>
    <w:rsid w:val="002E4A61"/>
    <w:rsid w:val="002E4EC8"/>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3B17"/>
    <w:rsid w:val="0030452E"/>
    <w:rsid w:val="0030544C"/>
    <w:rsid w:val="00306094"/>
    <w:rsid w:val="00306C92"/>
    <w:rsid w:val="00307D71"/>
    <w:rsid w:val="00311A49"/>
    <w:rsid w:val="00311C43"/>
    <w:rsid w:val="00311D02"/>
    <w:rsid w:val="0031253C"/>
    <w:rsid w:val="00312740"/>
    <w:rsid w:val="0031422D"/>
    <w:rsid w:val="00314392"/>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312"/>
    <w:rsid w:val="0032587B"/>
    <w:rsid w:val="0032595A"/>
    <w:rsid w:val="00325E80"/>
    <w:rsid w:val="00326BCD"/>
    <w:rsid w:val="00326D23"/>
    <w:rsid w:val="0033010D"/>
    <w:rsid w:val="00331387"/>
    <w:rsid w:val="0033167A"/>
    <w:rsid w:val="00332DAF"/>
    <w:rsid w:val="003341E3"/>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3C13"/>
    <w:rsid w:val="00364880"/>
    <w:rsid w:val="0036492B"/>
    <w:rsid w:val="00365380"/>
    <w:rsid w:val="0036549C"/>
    <w:rsid w:val="00365F38"/>
    <w:rsid w:val="00366B29"/>
    <w:rsid w:val="00367D45"/>
    <w:rsid w:val="003717EE"/>
    <w:rsid w:val="00371C90"/>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BC8"/>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0BC8"/>
    <w:rsid w:val="003D1A1C"/>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3F4475"/>
    <w:rsid w:val="00401C42"/>
    <w:rsid w:val="0040345F"/>
    <w:rsid w:val="00403D83"/>
    <w:rsid w:val="00403F9F"/>
    <w:rsid w:val="004042BE"/>
    <w:rsid w:val="0040572C"/>
    <w:rsid w:val="004058E6"/>
    <w:rsid w:val="00406421"/>
    <w:rsid w:val="004074B1"/>
    <w:rsid w:val="004075BF"/>
    <w:rsid w:val="00407CE2"/>
    <w:rsid w:val="004107C5"/>
    <w:rsid w:val="0041175F"/>
    <w:rsid w:val="0041374A"/>
    <w:rsid w:val="00413A01"/>
    <w:rsid w:val="004145E1"/>
    <w:rsid w:val="00415BCB"/>
    <w:rsid w:val="0041602E"/>
    <w:rsid w:val="0041655B"/>
    <w:rsid w:val="00416D99"/>
    <w:rsid w:val="00417655"/>
    <w:rsid w:val="00417854"/>
    <w:rsid w:val="00420825"/>
    <w:rsid w:val="00421697"/>
    <w:rsid w:val="0042181F"/>
    <w:rsid w:val="0042253D"/>
    <w:rsid w:val="00422702"/>
    <w:rsid w:val="00423443"/>
    <w:rsid w:val="00424BE3"/>
    <w:rsid w:val="00424EC1"/>
    <w:rsid w:val="00425316"/>
    <w:rsid w:val="00425415"/>
    <w:rsid w:val="00426984"/>
    <w:rsid w:val="00427682"/>
    <w:rsid w:val="004303C8"/>
    <w:rsid w:val="0043074D"/>
    <w:rsid w:val="0043155E"/>
    <w:rsid w:val="00431A91"/>
    <w:rsid w:val="004325B5"/>
    <w:rsid w:val="004325DA"/>
    <w:rsid w:val="004330A0"/>
    <w:rsid w:val="00434519"/>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7EE"/>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18E"/>
    <w:rsid w:val="00486993"/>
    <w:rsid w:val="00486F30"/>
    <w:rsid w:val="0048726E"/>
    <w:rsid w:val="00487680"/>
    <w:rsid w:val="00487CEF"/>
    <w:rsid w:val="00487D4A"/>
    <w:rsid w:val="004906FE"/>
    <w:rsid w:val="004913EF"/>
    <w:rsid w:val="004926D6"/>
    <w:rsid w:val="00492A7E"/>
    <w:rsid w:val="00492ED2"/>
    <w:rsid w:val="00493085"/>
    <w:rsid w:val="0049347D"/>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7952"/>
    <w:rsid w:val="004A7DED"/>
    <w:rsid w:val="004B0624"/>
    <w:rsid w:val="004B0FFC"/>
    <w:rsid w:val="004B137C"/>
    <w:rsid w:val="004B17F3"/>
    <w:rsid w:val="004B236A"/>
    <w:rsid w:val="004B2BAA"/>
    <w:rsid w:val="004B48AD"/>
    <w:rsid w:val="004B7538"/>
    <w:rsid w:val="004B7E29"/>
    <w:rsid w:val="004C06B2"/>
    <w:rsid w:val="004C08A8"/>
    <w:rsid w:val="004C2481"/>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573E"/>
    <w:rsid w:val="004D65AE"/>
    <w:rsid w:val="004D6632"/>
    <w:rsid w:val="004D66B8"/>
    <w:rsid w:val="004D6E9C"/>
    <w:rsid w:val="004D73D9"/>
    <w:rsid w:val="004D7567"/>
    <w:rsid w:val="004D799C"/>
    <w:rsid w:val="004E0D71"/>
    <w:rsid w:val="004E179D"/>
    <w:rsid w:val="004E2D0C"/>
    <w:rsid w:val="004F05DE"/>
    <w:rsid w:val="004F07EB"/>
    <w:rsid w:val="004F0A8E"/>
    <w:rsid w:val="004F0D8E"/>
    <w:rsid w:val="004F115E"/>
    <w:rsid w:val="004F1A85"/>
    <w:rsid w:val="004F1D11"/>
    <w:rsid w:val="004F244A"/>
    <w:rsid w:val="004F2853"/>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1E67"/>
    <w:rsid w:val="0051449B"/>
    <w:rsid w:val="00515B73"/>
    <w:rsid w:val="005164F2"/>
    <w:rsid w:val="00516676"/>
    <w:rsid w:val="005168FE"/>
    <w:rsid w:val="005179A1"/>
    <w:rsid w:val="00520766"/>
    <w:rsid w:val="0052125D"/>
    <w:rsid w:val="00521C42"/>
    <w:rsid w:val="00522978"/>
    <w:rsid w:val="00525EA4"/>
    <w:rsid w:val="00526C49"/>
    <w:rsid w:val="00530836"/>
    <w:rsid w:val="0053182F"/>
    <w:rsid w:val="00534F55"/>
    <w:rsid w:val="0053525C"/>
    <w:rsid w:val="005372AF"/>
    <w:rsid w:val="00537E40"/>
    <w:rsid w:val="005418F5"/>
    <w:rsid w:val="00542B74"/>
    <w:rsid w:val="005447FB"/>
    <w:rsid w:val="00545ED6"/>
    <w:rsid w:val="00547342"/>
    <w:rsid w:val="0055090B"/>
    <w:rsid w:val="00550E7B"/>
    <w:rsid w:val="00552911"/>
    <w:rsid w:val="00553550"/>
    <w:rsid w:val="005539F9"/>
    <w:rsid w:val="00554C2C"/>
    <w:rsid w:val="00557DF0"/>
    <w:rsid w:val="00557DF7"/>
    <w:rsid w:val="005601E5"/>
    <w:rsid w:val="00560556"/>
    <w:rsid w:val="00560BCC"/>
    <w:rsid w:val="00562418"/>
    <w:rsid w:val="00564F39"/>
    <w:rsid w:val="005663B5"/>
    <w:rsid w:val="00566FD3"/>
    <w:rsid w:val="00567AA6"/>
    <w:rsid w:val="00571976"/>
    <w:rsid w:val="00573073"/>
    <w:rsid w:val="005737BF"/>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02FB"/>
    <w:rsid w:val="0059085E"/>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6A77"/>
    <w:rsid w:val="005B78E7"/>
    <w:rsid w:val="005B7D74"/>
    <w:rsid w:val="005C2281"/>
    <w:rsid w:val="005C3316"/>
    <w:rsid w:val="005C76E5"/>
    <w:rsid w:val="005C7768"/>
    <w:rsid w:val="005D07A1"/>
    <w:rsid w:val="005D16E6"/>
    <w:rsid w:val="005D18CB"/>
    <w:rsid w:val="005D3639"/>
    <w:rsid w:val="005D4528"/>
    <w:rsid w:val="005D4A48"/>
    <w:rsid w:val="005D589B"/>
    <w:rsid w:val="005D5F5F"/>
    <w:rsid w:val="005D6B92"/>
    <w:rsid w:val="005D6F2F"/>
    <w:rsid w:val="005D74C0"/>
    <w:rsid w:val="005E06DF"/>
    <w:rsid w:val="005E0E1B"/>
    <w:rsid w:val="005E1137"/>
    <w:rsid w:val="005E1A9F"/>
    <w:rsid w:val="005E1C7F"/>
    <w:rsid w:val="005E307C"/>
    <w:rsid w:val="005E404E"/>
    <w:rsid w:val="005E447F"/>
    <w:rsid w:val="005E44CE"/>
    <w:rsid w:val="005E7FA4"/>
    <w:rsid w:val="005F0BB3"/>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35A"/>
    <w:rsid w:val="0060673A"/>
    <w:rsid w:val="00606B47"/>
    <w:rsid w:val="00607AB7"/>
    <w:rsid w:val="00611746"/>
    <w:rsid w:val="0061336A"/>
    <w:rsid w:val="00614254"/>
    <w:rsid w:val="0061446D"/>
    <w:rsid w:val="006146A4"/>
    <w:rsid w:val="006168AA"/>
    <w:rsid w:val="0061793F"/>
    <w:rsid w:val="0062037E"/>
    <w:rsid w:val="00620E3E"/>
    <w:rsid w:val="00621417"/>
    <w:rsid w:val="006237E3"/>
    <w:rsid w:val="006241D9"/>
    <w:rsid w:val="0062486D"/>
    <w:rsid w:val="006259CC"/>
    <w:rsid w:val="006268D3"/>
    <w:rsid w:val="006301A9"/>
    <w:rsid w:val="006315CE"/>
    <w:rsid w:val="006316E8"/>
    <w:rsid w:val="00633902"/>
    <w:rsid w:val="00633F49"/>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26E7"/>
    <w:rsid w:val="00653DB2"/>
    <w:rsid w:val="00654749"/>
    <w:rsid w:val="0065480E"/>
    <w:rsid w:val="00654A7F"/>
    <w:rsid w:val="00654B09"/>
    <w:rsid w:val="00655991"/>
    <w:rsid w:val="0065629C"/>
    <w:rsid w:val="0065679E"/>
    <w:rsid w:val="00656A32"/>
    <w:rsid w:val="00656F90"/>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2DD"/>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6F6E"/>
    <w:rsid w:val="00697689"/>
    <w:rsid w:val="00697AB2"/>
    <w:rsid w:val="006A0C3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07F6"/>
    <w:rsid w:val="006D151F"/>
    <w:rsid w:val="006D2E9B"/>
    <w:rsid w:val="006D432F"/>
    <w:rsid w:val="006D56AD"/>
    <w:rsid w:val="006D5876"/>
    <w:rsid w:val="006D5E57"/>
    <w:rsid w:val="006D5ED1"/>
    <w:rsid w:val="006D618D"/>
    <w:rsid w:val="006D65E8"/>
    <w:rsid w:val="006D67F8"/>
    <w:rsid w:val="006D6E58"/>
    <w:rsid w:val="006D74FF"/>
    <w:rsid w:val="006D76A4"/>
    <w:rsid w:val="006D7D46"/>
    <w:rsid w:val="006D7DBA"/>
    <w:rsid w:val="006E00FD"/>
    <w:rsid w:val="006E0764"/>
    <w:rsid w:val="006E0C07"/>
    <w:rsid w:val="006E19D0"/>
    <w:rsid w:val="006E2B39"/>
    <w:rsid w:val="006E33E5"/>
    <w:rsid w:val="006E3BF7"/>
    <w:rsid w:val="006E49E8"/>
    <w:rsid w:val="006E5753"/>
    <w:rsid w:val="006E578B"/>
    <w:rsid w:val="006E6194"/>
    <w:rsid w:val="006E6D72"/>
    <w:rsid w:val="006E7137"/>
    <w:rsid w:val="006E7886"/>
    <w:rsid w:val="006F095E"/>
    <w:rsid w:val="006F098D"/>
    <w:rsid w:val="006F1D48"/>
    <w:rsid w:val="006F24F5"/>
    <w:rsid w:val="006F2DB4"/>
    <w:rsid w:val="006F340C"/>
    <w:rsid w:val="006F61D3"/>
    <w:rsid w:val="006F61F4"/>
    <w:rsid w:val="0070058D"/>
    <w:rsid w:val="00700DD5"/>
    <w:rsid w:val="007026C1"/>
    <w:rsid w:val="007038F6"/>
    <w:rsid w:val="007039AB"/>
    <w:rsid w:val="00704270"/>
    <w:rsid w:val="00704A6F"/>
    <w:rsid w:val="00704B29"/>
    <w:rsid w:val="0070521B"/>
    <w:rsid w:val="00706858"/>
    <w:rsid w:val="00707D3F"/>
    <w:rsid w:val="00707FAF"/>
    <w:rsid w:val="00710E81"/>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969"/>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4C8"/>
    <w:rsid w:val="00753610"/>
    <w:rsid w:val="00754706"/>
    <w:rsid w:val="007551ED"/>
    <w:rsid w:val="00755733"/>
    <w:rsid w:val="007564EB"/>
    <w:rsid w:val="0075703C"/>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4C69"/>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0B28"/>
    <w:rsid w:val="007920F3"/>
    <w:rsid w:val="00792996"/>
    <w:rsid w:val="00794647"/>
    <w:rsid w:val="0079578A"/>
    <w:rsid w:val="00796380"/>
    <w:rsid w:val="0079638D"/>
    <w:rsid w:val="00797228"/>
    <w:rsid w:val="007972F0"/>
    <w:rsid w:val="00797436"/>
    <w:rsid w:val="007A049F"/>
    <w:rsid w:val="007A123A"/>
    <w:rsid w:val="007A1BF6"/>
    <w:rsid w:val="007A224B"/>
    <w:rsid w:val="007A3BAD"/>
    <w:rsid w:val="007A4161"/>
    <w:rsid w:val="007A6661"/>
    <w:rsid w:val="007A737D"/>
    <w:rsid w:val="007A74EB"/>
    <w:rsid w:val="007A7832"/>
    <w:rsid w:val="007B052E"/>
    <w:rsid w:val="007B11FA"/>
    <w:rsid w:val="007B201D"/>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1D28"/>
    <w:rsid w:val="007C27E3"/>
    <w:rsid w:val="007C2EC5"/>
    <w:rsid w:val="007C32C9"/>
    <w:rsid w:val="007C3C9F"/>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3A6"/>
    <w:rsid w:val="007D7D05"/>
    <w:rsid w:val="007E0DCB"/>
    <w:rsid w:val="007E1E5C"/>
    <w:rsid w:val="007E20B9"/>
    <w:rsid w:val="007E23EA"/>
    <w:rsid w:val="007E364A"/>
    <w:rsid w:val="007E3BB3"/>
    <w:rsid w:val="007E3E8C"/>
    <w:rsid w:val="007E417E"/>
    <w:rsid w:val="007F0461"/>
    <w:rsid w:val="007F0ADE"/>
    <w:rsid w:val="007F193D"/>
    <w:rsid w:val="007F1D9E"/>
    <w:rsid w:val="007F1DD4"/>
    <w:rsid w:val="007F2317"/>
    <w:rsid w:val="007F3358"/>
    <w:rsid w:val="007F33A5"/>
    <w:rsid w:val="007F3C03"/>
    <w:rsid w:val="007F4082"/>
    <w:rsid w:val="007F4A8C"/>
    <w:rsid w:val="007F5AAD"/>
    <w:rsid w:val="007F6DD0"/>
    <w:rsid w:val="007F72D8"/>
    <w:rsid w:val="00800DA4"/>
    <w:rsid w:val="00800EB6"/>
    <w:rsid w:val="0080130C"/>
    <w:rsid w:val="00801DBE"/>
    <w:rsid w:val="00801DD7"/>
    <w:rsid w:val="00803EA2"/>
    <w:rsid w:val="00803F0E"/>
    <w:rsid w:val="00805E8F"/>
    <w:rsid w:val="008062A8"/>
    <w:rsid w:val="00806EFF"/>
    <w:rsid w:val="00807273"/>
    <w:rsid w:val="00807E4B"/>
    <w:rsid w:val="00810220"/>
    <w:rsid w:val="008102CF"/>
    <w:rsid w:val="00811801"/>
    <w:rsid w:val="00813D84"/>
    <w:rsid w:val="008146AB"/>
    <w:rsid w:val="00814E96"/>
    <w:rsid w:val="00814FC8"/>
    <w:rsid w:val="008178EE"/>
    <w:rsid w:val="00820316"/>
    <w:rsid w:val="008207B6"/>
    <w:rsid w:val="00821ECA"/>
    <w:rsid w:val="00822C37"/>
    <w:rsid w:val="00823D61"/>
    <w:rsid w:val="0082427C"/>
    <w:rsid w:val="008243F4"/>
    <w:rsid w:val="00824653"/>
    <w:rsid w:val="00826A62"/>
    <w:rsid w:val="00831EAF"/>
    <w:rsid w:val="008355AC"/>
    <w:rsid w:val="00836AF4"/>
    <w:rsid w:val="0083727A"/>
    <w:rsid w:val="00840904"/>
    <w:rsid w:val="008412B7"/>
    <w:rsid w:val="00841F14"/>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3E9"/>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9764B"/>
    <w:rsid w:val="008A203B"/>
    <w:rsid w:val="008A4CC8"/>
    <w:rsid w:val="008A51C4"/>
    <w:rsid w:val="008A5564"/>
    <w:rsid w:val="008A63E2"/>
    <w:rsid w:val="008A694E"/>
    <w:rsid w:val="008A7EC7"/>
    <w:rsid w:val="008B0AEA"/>
    <w:rsid w:val="008B17F2"/>
    <w:rsid w:val="008B1AFE"/>
    <w:rsid w:val="008B3030"/>
    <w:rsid w:val="008B336A"/>
    <w:rsid w:val="008B3CDB"/>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5F5B"/>
    <w:rsid w:val="009060D5"/>
    <w:rsid w:val="009063DA"/>
    <w:rsid w:val="009106B0"/>
    <w:rsid w:val="009107FB"/>
    <w:rsid w:val="00911E11"/>
    <w:rsid w:val="00912763"/>
    <w:rsid w:val="00915490"/>
    <w:rsid w:val="00915B47"/>
    <w:rsid w:val="00917D72"/>
    <w:rsid w:val="009210B9"/>
    <w:rsid w:val="00922B42"/>
    <w:rsid w:val="00924A58"/>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4E7"/>
    <w:rsid w:val="00937AC2"/>
    <w:rsid w:val="00937B06"/>
    <w:rsid w:val="00942AB9"/>
    <w:rsid w:val="00944235"/>
    <w:rsid w:val="00944965"/>
    <w:rsid w:val="009452AA"/>
    <w:rsid w:val="009458B4"/>
    <w:rsid w:val="009535AE"/>
    <w:rsid w:val="009535BA"/>
    <w:rsid w:val="009554A1"/>
    <w:rsid w:val="00957319"/>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24"/>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1B6"/>
    <w:rsid w:val="009A0A2B"/>
    <w:rsid w:val="009A16C5"/>
    <w:rsid w:val="009A259A"/>
    <w:rsid w:val="009A2E92"/>
    <w:rsid w:val="009A448E"/>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0187"/>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077E"/>
    <w:rsid w:val="009F1337"/>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07886"/>
    <w:rsid w:val="00A115DC"/>
    <w:rsid w:val="00A11769"/>
    <w:rsid w:val="00A11E10"/>
    <w:rsid w:val="00A11E29"/>
    <w:rsid w:val="00A13155"/>
    <w:rsid w:val="00A14C12"/>
    <w:rsid w:val="00A14CBF"/>
    <w:rsid w:val="00A15ADC"/>
    <w:rsid w:val="00A16483"/>
    <w:rsid w:val="00A16787"/>
    <w:rsid w:val="00A17FE5"/>
    <w:rsid w:val="00A201E6"/>
    <w:rsid w:val="00A208D1"/>
    <w:rsid w:val="00A20AFC"/>
    <w:rsid w:val="00A23051"/>
    <w:rsid w:val="00A23C84"/>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6AA"/>
    <w:rsid w:val="00A74842"/>
    <w:rsid w:val="00A74B4D"/>
    <w:rsid w:val="00A7517A"/>
    <w:rsid w:val="00A754CB"/>
    <w:rsid w:val="00A75E0A"/>
    <w:rsid w:val="00A774DF"/>
    <w:rsid w:val="00A77A2D"/>
    <w:rsid w:val="00A80614"/>
    <w:rsid w:val="00A8233D"/>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B7EAA"/>
    <w:rsid w:val="00AC1C88"/>
    <w:rsid w:val="00AC26D1"/>
    <w:rsid w:val="00AC43AC"/>
    <w:rsid w:val="00AC4689"/>
    <w:rsid w:val="00AC4D0A"/>
    <w:rsid w:val="00AC64DD"/>
    <w:rsid w:val="00AC670C"/>
    <w:rsid w:val="00AC6973"/>
    <w:rsid w:val="00AC6CD1"/>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0D"/>
    <w:rsid w:val="00AE4238"/>
    <w:rsid w:val="00AE50C0"/>
    <w:rsid w:val="00AE5836"/>
    <w:rsid w:val="00AE5B1C"/>
    <w:rsid w:val="00AE7CA1"/>
    <w:rsid w:val="00AF03CB"/>
    <w:rsid w:val="00AF04DB"/>
    <w:rsid w:val="00AF1D24"/>
    <w:rsid w:val="00AF2C6F"/>
    <w:rsid w:val="00AF4226"/>
    <w:rsid w:val="00AF44AC"/>
    <w:rsid w:val="00AF6C1C"/>
    <w:rsid w:val="00AF7AAE"/>
    <w:rsid w:val="00B00585"/>
    <w:rsid w:val="00B02A6E"/>
    <w:rsid w:val="00B039C6"/>
    <w:rsid w:val="00B05A1B"/>
    <w:rsid w:val="00B063A8"/>
    <w:rsid w:val="00B06F2E"/>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025"/>
    <w:rsid w:val="00B378D7"/>
    <w:rsid w:val="00B37902"/>
    <w:rsid w:val="00B37930"/>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720"/>
    <w:rsid w:val="00B57A25"/>
    <w:rsid w:val="00B57BE5"/>
    <w:rsid w:val="00B606CB"/>
    <w:rsid w:val="00B61DD3"/>
    <w:rsid w:val="00B630EB"/>
    <w:rsid w:val="00B63BF2"/>
    <w:rsid w:val="00B63DEE"/>
    <w:rsid w:val="00B6508A"/>
    <w:rsid w:val="00B652F8"/>
    <w:rsid w:val="00B673ED"/>
    <w:rsid w:val="00B67F02"/>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AB9"/>
    <w:rsid w:val="00B92C7A"/>
    <w:rsid w:val="00B9472B"/>
    <w:rsid w:val="00B95A0B"/>
    <w:rsid w:val="00B95E12"/>
    <w:rsid w:val="00B968E7"/>
    <w:rsid w:val="00B96BBE"/>
    <w:rsid w:val="00B976F9"/>
    <w:rsid w:val="00BA000D"/>
    <w:rsid w:val="00BA103D"/>
    <w:rsid w:val="00BA108B"/>
    <w:rsid w:val="00BA34F2"/>
    <w:rsid w:val="00BA4EF9"/>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B7FBC"/>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6742"/>
    <w:rsid w:val="00BC7BBC"/>
    <w:rsid w:val="00BD075C"/>
    <w:rsid w:val="00BD0A78"/>
    <w:rsid w:val="00BD1283"/>
    <w:rsid w:val="00BD17D6"/>
    <w:rsid w:val="00BD440C"/>
    <w:rsid w:val="00BD504B"/>
    <w:rsid w:val="00BD66FB"/>
    <w:rsid w:val="00BD6D7E"/>
    <w:rsid w:val="00BD7111"/>
    <w:rsid w:val="00BD7E50"/>
    <w:rsid w:val="00BE0D2C"/>
    <w:rsid w:val="00BE13EA"/>
    <w:rsid w:val="00BE21FC"/>
    <w:rsid w:val="00BE227B"/>
    <w:rsid w:val="00BE2C83"/>
    <w:rsid w:val="00BE2D07"/>
    <w:rsid w:val="00BE323A"/>
    <w:rsid w:val="00BE32B0"/>
    <w:rsid w:val="00BE35A9"/>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0B1C"/>
    <w:rsid w:val="00C016F2"/>
    <w:rsid w:val="00C01CED"/>
    <w:rsid w:val="00C028EE"/>
    <w:rsid w:val="00C03E3A"/>
    <w:rsid w:val="00C03F6E"/>
    <w:rsid w:val="00C0472A"/>
    <w:rsid w:val="00C05296"/>
    <w:rsid w:val="00C053B1"/>
    <w:rsid w:val="00C063BE"/>
    <w:rsid w:val="00C065F4"/>
    <w:rsid w:val="00C06904"/>
    <w:rsid w:val="00C0691B"/>
    <w:rsid w:val="00C070B3"/>
    <w:rsid w:val="00C0799E"/>
    <w:rsid w:val="00C07BC8"/>
    <w:rsid w:val="00C10757"/>
    <w:rsid w:val="00C1112E"/>
    <w:rsid w:val="00C111C5"/>
    <w:rsid w:val="00C12848"/>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7FD"/>
    <w:rsid w:val="00C43D00"/>
    <w:rsid w:val="00C457EB"/>
    <w:rsid w:val="00C45EAF"/>
    <w:rsid w:val="00C5083E"/>
    <w:rsid w:val="00C51662"/>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0512"/>
    <w:rsid w:val="00C72E85"/>
    <w:rsid w:val="00C7467B"/>
    <w:rsid w:val="00C74EFE"/>
    <w:rsid w:val="00C75045"/>
    <w:rsid w:val="00C754AD"/>
    <w:rsid w:val="00C760A3"/>
    <w:rsid w:val="00C767A2"/>
    <w:rsid w:val="00C76E7B"/>
    <w:rsid w:val="00C7799B"/>
    <w:rsid w:val="00C803BB"/>
    <w:rsid w:val="00C80666"/>
    <w:rsid w:val="00C80F06"/>
    <w:rsid w:val="00C830B8"/>
    <w:rsid w:val="00C83B8B"/>
    <w:rsid w:val="00C8483C"/>
    <w:rsid w:val="00C8571D"/>
    <w:rsid w:val="00C864B5"/>
    <w:rsid w:val="00C8723B"/>
    <w:rsid w:val="00C9080B"/>
    <w:rsid w:val="00C90C92"/>
    <w:rsid w:val="00C91943"/>
    <w:rsid w:val="00C93B88"/>
    <w:rsid w:val="00C93BA8"/>
    <w:rsid w:val="00C9508C"/>
    <w:rsid w:val="00C95786"/>
    <w:rsid w:val="00C9623E"/>
    <w:rsid w:val="00C96943"/>
    <w:rsid w:val="00C969DA"/>
    <w:rsid w:val="00C9735E"/>
    <w:rsid w:val="00C977F2"/>
    <w:rsid w:val="00CA0080"/>
    <w:rsid w:val="00CA1C67"/>
    <w:rsid w:val="00CA32AF"/>
    <w:rsid w:val="00CA4980"/>
    <w:rsid w:val="00CA4A31"/>
    <w:rsid w:val="00CA5E42"/>
    <w:rsid w:val="00CA5E68"/>
    <w:rsid w:val="00CA7C51"/>
    <w:rsid w:val="00CB1361"/>
    <w:rsid w:val="00CB1D65"/>
    <w:rsid w:val="00CB3926"/>
    <w:rsid w:val="00CB491E"/>
    <w:rsid w:val="00CB547E"/>
    <w:rsid w:val="00CB55EC"/>
    <w:rsid w:val="00CB6E98"/>
    <w:rsid w:val="00CB71C9"/>
    <w:rsid w:val="00CB7A0E"/>
    <w:rsid w:val="00CC0A5C"/>
    <w:rsid w:val="00CC0E2C"/>
    <w:rsid w:val="00CC2636"/>
    <w:rsid w:val="00CC2B3F"/>
    <w:rsid w:val="00CC2B90"/>
    <w:rsid w:val="00CC2C8C"/>
    <w:rsid w:val="00CC35E1"/>
    <w:rsid w:val="00CC3E65"/>
    <w:rsid w:val="00CC4C12"/>
    <w:rsid w:val="00CC4CCF"/>
    <w:rsid w:val="00CC5366"/>
    <w:rsid w:val="00CC56FA"/>
    <w:rsid w:val="00CC5C94"/>
    <w:rsid w:val="00CC65CD"/>
    <w:rsid w:val="00CC733D"/>
    <w:rsid w:val="00CD0123"/>
    <w:rsid w:val="00CD173F"/>
    <w:rsid w:val="00CD29B8"/>
    <w:rsid w:val="00CD2A49"/>
    <w:rsid w:val="00CD33CE"/>
    <w:rsid w:val="00CD3A91"/>
    <w:rsid w:val="00CD4434"/>
    <w:rsid w:val="00CD68B3"/>
    <w:rsid w:val="00CE0C4C"/>
    <w:rsid w:val="00CE1297"/>
    <w:rsid w:val="00CE1313"/>
    <w:rsid w:val="00CE15E6"/>
    <w:rsid w:val="00CE2135"/>
    <w:rsid w:val="00CE23D4"/>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5848"/>
    <w:rsid w:val="00D062A2"/>
    <w:rsid w:val="00D06E26"/>
    <w:rsid w:val="00D07202"/>
    <w:rsid w:val="00D07D0B"/>
    <w:rsid w:val="00D10828"/>
    <w:rsid w:val="00D112E4"/>
    <w:rsid w:val="00D11CE4"/>
    <w:rsid w:val="00D13689"/>
    <w:rsid w:val="00D1533E"/>
    <w:rsid w:val="00D15444"/>
    <w:rsid w:val="00D15E01"/>
    <w:rsid w:val="00D1744E"/>
    <w:rsid w:val="00D1791C"/>
    <w:rsid w:val="00D17AE8"/>
    <w:rsid w:val="00D17CB6"/>
    <w:rsid w:val="00D21193"/>
    <w:rsid w:val="00D22E78"/>
    <w:rsid w:val="00D22E8D"/>
    <w:rsid w:val="00D239BA"/>
    <w:rsid w:val="00D2401D"/>
    <w:rsid w:val="00D249EF"/>
    <w:rsid w:val="00D24B2C"/>
    <w:rsid w:val="00D2782D"/>
    <w:rsid w:val="00D30553"/>
    <w:rsid w:val="00D308AA"/>
    <w:rsid w:val="00D30D6D"/>
    <w:rsid w:val="00D31B51"/>
    <w:rsid w:val="00D329A5"/>
    <w:rsid w:val="00D33386"/>
    <w:rsid w:val="00D35535"/>
    <w:rsid w:val="00D35DBE"/>
    <w:rsid w:val="00D3721D"/>
    <w:rsid w:val="00D373C8"/>
    <w:rsid w:val="00D4079B"/>
    <w:rsid w:val="00D414DC"/>
    <w:rsid w:val="00D41FB9"/>
    <w:rsid w:val="00D446E1"/>
    <w:rsid w:val="00D45514"/>
    <w:rsid w:val="00D47499"/>
    <w:rsid w:val="00D47CD0"/>
    <w:rsid w:val="00D53360"/>
    <w:rsid w:val="00D54065"/>
    <w:rsid w:val="00D54688"/>
    <w:rsid w:val="00D54BC2"/>
    <w:rsid w:val="00D5560A"/>
    <w:rsid w:val="00D55662"/>
    <w:rsid w:val="00D5591C"/>
    <w:rsid w:val="00D55ACD"/>
    <w:rsid w:val="00D56464"/>
    <w:rsid w:val="00D57323"/>
    <w:rsid w:val="00D608D8"/>
    <w:rsid w:val="00D609C6"/>
    <w:rsid w:val="00D60BB2"/>
    <w:rsid w:val="00D61682"/>
    <w:rsid w:val="00D617DD"/>
    <w:rsid w:val="00D61D35"/>
    <w:rsid w:val="00D6682C"/>
    <w:rsid w:val="00D6699E"/>
    <w:rsid w:val="00D66ED8"/>
    <w:rsid w:val="00D7014D"/>
    <w:rsid w:val="00D705BD"/>
    <w:rsid w:val="00D70611"/>
    <w:rsid w:val="00D71C0D"/>
    <w:rsid w:val="00D71F1E"/>
    <w:rsid w:val="00D71F64"/>
    <w:rsid w:val="00D721FC"/>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C9D"/>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C42"/>
    <w:rsid w:val="00D97925"/>
    <w:rsid w:val="00D97EF0"/>
    <w:rsid w:val="00DA1BF9"/>
    <w:rsid w:val="00DA1D62"/>
    <w:rsid w:val="00DA2677"/>
    <w:rsid w:val="00DA3243"/>
    <w:rsid w:val="00DA3D17"/>
    <w:rsid w:val="00DA3DAB"/>
    <w:rsid w:val="00DA41BA"/>
    <w:rsid w:val="00DA51BE"/>
    <w:rsid w:val="00DA5307"/>
    <w:rsid w:val="00DA587C"/>
    <w:rsid w:val="00DA5EEB"/>
    <w:rsid w:val="00DA6233"/>
    <w:rsid w:val="00DA7A02"/>
    <w:rsid w:val="00DB186D"/>
    <w:rsid w:val="00DB1CC8"/>
    <w:rsid w:val="00DB1CC9"/>
    <w:rsid w:val="00DB20A0"/>
    <w:rsid w:val="00DB218E"/>
    <w:rsid w:val="00DB2BBC"/>
    <w:rsid w:val="00DB2DD8"/>
    <w:rsid w:val="00DB3370"/>
    <w:rsid w:val="00DB3476"/>
    <w:rsid w:val="00DB3FC9"/>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D7C15"/>
    <w:rsid w:val="00DE2D08"/>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467A"/>
    <w:rsid w:val="00E165EF"/>
    <w:rsid w:val="00E16924"/>
    <w:rsid w:val="00E16BDD"/>
    <w:rsid w:val="00E17E1C"/>
    <w:rsid w:val="00E17EF6"/>
    <w:rsid w:val="00E20933"/>
    <w:rsid w:val="00E20AC7"/>
    <w:rsid w:val="00E21954"/>
    <w:rsid w:val="00E21B69"/>
    <w:rsid w:val="00E2277F"/>
    <w:rsid w:val="00E2289E"/>
    <w:rsid w:val="00E23CFF"/>
    <w:rsid w:val="00E24EBF"/>
    <w:rsid w:val="00E2515F"/>
    <w:rsid w:val="00E25F99"/>
    <w:rsid w:val="00E269B4"/>
    <w:rsid w:val="00E27281"/>
    <w:rsid w:val="00E272CF"/>
    <w:rsid w:val="00E2741C"/>
    <w:rsid w:val="00E275D0"/>
    <w:rsid w:val="00E27E72"/>
    <w:rsid w:val="00E30DC1"/>
    <w:rsid w:val="00E311CF"/>
    <w:rsid w:val="00E3133D"/>
    <w:rsid w:val="00E31FA7"/>
    <w:rsid w:val="00E32249"/>
    <w:rsid w:val="00E33263"/>
    <w:rsid w:val="00E3335C"/>
    <w:rsid w:val="00E3385E"/>
    <w:rsid w:val="00E33FEF"/>
    <w:rsid w:val="00E3467C"/>
    <w:rsid w:val="00E35F03"/>
    <w:rsid w:val="00E36BAF"/>
    <w:rsid w:val="00E371C1"/>
    <w:rsid w:val="00E37202"/>
    <w:rsid w:val="00E37898"/>
    <w:rsid w:val="00E41C77"/>
    <w:rsid w:val="00E42D0F"/>
    <w:rsid w:val="00E43011"/>
    <w:rsid w:val="00E43CC3"/>
    <w:rsid w:val="00E43DD6"/>
    <w:rsid w:val="00E44513"/>
    <w:rsid w:val="00E4481C"/>
    <w:rsid w:val="00E457A7"/>
    <w:rsid w:val="00E46CA7"/>
    <w:rsid w:val="00E47865"/>
    <w:rsid w:val="00E5006A"/>
    <w:rsid w:val="00E5271A"/>
    <w:rsid w:val="00E52D5C"/>
    <w:rsid w:val="00E535DA"/>
    <w:rsid w:val="00E5374E"/>
    <w:rsid w:val="00E538A3"/>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1212"/>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3153"/>
    <w:rsid w:val="00EA46F0"/>
    <w:rsid w:val="00EA591B"/>
    <w:rsid w:val="00EA5F0C"/>
    <w:rsid w:val="00EA6D29"/>
    <w:rsid w:val="00EA73AF"/>
    <w:rsid w:val="00EB12EC"/>
    <w:rsid w:val="00EB291D"/>
    <w:rsid w:val="00EB2F54"/>
    <w:rsid w:val="00EB4BA1"/>
    <w:rsid w:val="00EB4FD3"/>
    <w:rsid w:val="00EB522D"/>
    <w:rsid w:val="00EB5CE7"/>
    <w:rsid w:val="00EB70CF"/>
    <w:rsid w:val="00EB76B8"/>
    <w:rsid w:val="00EB7CDB"/>
    <w:rsid w:val="00EB7F90"/>
    <w:rsid w:val="00EC0297"/>
    <w:rsid w:val="00EC0CA6"/>
    <w:rsid w:val="00EC3C18"/>
    <w:rsid w:val="00EC5BBB"/>
    <w:rsid w:val="00ED0DB5"/>
    <w:rsid w:val="00ED0F95"/>
    <w:rsid w:val="00ED15D6"/>
    <w:rsid w:val="00ED21C1"/>
    <w:rsid w:val="00ED23FF"/>
    <w:rsid w:val="00ED33BD"/>
    <w:rsid w:val="00ED3723"/>
    <w:rsid w:val="00ED3E84"/>
    <w:rsid w:val="00ED453F"/>
    <w:rsid w:val="00ED488D"/>
    <w:rsid w:val="00ED5166"/>
    <w:rsid w:val="00ED5F09"/>
    <w:rsid w:val="00ED6B80"/>
    <w:rsid w:val="00ED7EB8"/>
    <w:rsid w:val="00EE02CB"/>
    <w:rsid w:val="00EE305A"/>
    <w:rsid w:val="00EE315E"/>
    <w:rsid w:val="00EE31E6"/>
    <w:rsid w:val="00EE359C"/>
    <w:rsid w:val="00EE367A"/>
    <w:rsid w:val="00EE49AA"/>
    <w:rsid w:val="00EE5A76"/>
    <w:rsid w:val="00EE610A"/>
    <w:rsid w:val="00EE64F0"/>
    <w:rsid w:val="00EE6E2A"/>
    <w:rsid w:val="00EE7536"/>
    <w:rsid w:val="00EF0717"/>
    <w:rsid w:val="00EF0F70"/>
    <w:rsid w:val="00EF1BCF"/>
    <w:rsid w:val="00EF2A41"/>
    <w:rsid w:val="00EF32FF"/>
    <w:rsid w:val="00EF4490"/>
    <w:rsid w:val="00EF4969"/>
    <w:rsid w:val="00EF4C9F"/>
    <w:rsid w:val="00EF5FAB"/>
    <w:rsid w:val="00EF7AB2"/>
    <w:rsid w:val="00F00BB4"/>
    <w:rsid w:val="00F011E5"/>
    <w:rsid w:val="00F01A2B"/>
    <w:rsid w:val="00F01F0A"/>
    <w:rsid w:val="00F03522"/>
    <w:rsid w:val="00F0391F"/>
    <w:rsid w:val="00F0446B"/>
    <w:rsid w:val="00F05D19"/>
    <w:rsid w:val="00F05ED3"/>
    <w:rsid w:val="00F05EFA"/>
    <w:rsid w:val="00F06134"/>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3D0A"/>
    <w:rsid w:val="00F35554"/>
    <w:rsid w:val="00F370D0"/>
    <w:rsid w:val="00F40197"/>
    <w:rsid w:val="00F40AC5"/>
    <w:rsid w:val="00F40EAB"/>
    <w:rsid w:val="00F41EE6"/>
    <w:rsid w:val="00F432DD"/>
    <w:rsid w:val="00F433D3"/>
    <w:rsid w:val="00F4396F"/>
    <w:rsid w:val="00F43DCA"/>
    <w:rsid w:val="00F43F7A"/>
    <w:rsid w:val="00F442A5"/>
    <w:rsid w:val="00F4472F"/>
    <w:rsid w:val="00F44A01"/>
    <w:rsid w:val="00F45C36"/>
    <w:rsid w:val="00F47F02"/>
    <w:rsid w:val="00F51571"/>
    <w:rsid w:val="00F51704"/>
    <w:rsid w:val="00F51802"/>
    <w:rsid w:val="00F51F9D"/>
    <w:rsid w:val="00F5234C"/>
    <w:rsid w:val="00F532D8"/>
    <w:rsid w:val="00F53455"/>
    <w:rsid w:val="00F53FA5"/>
    <w:rsid w:val="00F54792"/>
    <w:rsid w:val="00F54BBA"/>
    <w:rsid w:val="00F56A49"/>
    <w:rsid w:val="00F61A73"/>
    <w:rsid w:val="00F62C7E"/>
    <w:rsid w:val="00F63EFD"/>
    <w:rsid w:val="00F65283"/>
    <w:rsid w:val="00F666CD"/>
    <w:rsid w:val="00F669C8"/>
    <w:rsid w:val="00F66DB3"/>
    <w:rsid w:val="00F71570"/>
    <w:rsid w:val="00F71A42"/>
    <w:rsid w:val="00F71F2A"/>
    <w:rsid w:val="00F7378B"/>
    <w:rsid w:val="00F73B0D"/>
    <w:rsid w:val="00F746D8"/>
    <w:rsid w:val="00F74E25"/>
    <w:rsid w:val="00F759A9"/>
    <w:rsid w:val="00F771A6"/>
    <w:rsid w:val="00F80EF8"/>
    <w:rsid w:val="00F812C1"/>
    <w:rsid w:val="00F81CCD"/>
    <w:rsid w:val="00F81DFE"/>
    <w:rsid w:val="00F83E98"/>
    <w:rsid w:val="00F84062"/>
    <w:rsid w:val="00F841B1"/>
    <w:rsid w:val="00F85406"/>
    <w:rsid w:val="00F857DA"/>
    <w:rsid w:val="00F8640D"/>
    <w:rsid w:val="00F872B3"/>
    <w:rsid w:val="00F87C5B"/>
    <w:rsid w:val="00F901B1"/>
    <w:rsid w:val="00F903F2"/>
    <w:rsid w:val="00F908DD"/>
    <w:rsid w:val="00F90C39"/>
    <w:rsid w:val="00F916F1"/>
    <w:rsid w:val="00F91DD6"/>
    <w:rsid w:val="00F95307"/>
    <w:rsid w:val="00F955F4"/>
    <w:rsid w:val="00F96DFE"/>
    <w:rsid w:val="00F97E3E"/>
    <w:rsid w:val="00FA07C2"/>
    <w:rsid w:val="00FA23A4"/>
    <w:rsid w:val="00FA40E1"/>
    <w:rsid w:val="00FA47F3"/>
    <w:rsid w:val="00FA517E"/>
    <w:rsid w:val="00FA76CD"/>
    <w:rsid w:val="00FA7DCA"/>
    <w:rsid w:val="00FB152C"/>
    <w:rsid w:val="00FB2403"/>
    <w:rsid w:val="00FB421D"/>
    <w:rsid w:val="00FB546B"/>
    <w:rsid w:val="00FB778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92E"/>
    <w:rsid w:val="00FC7D3E"/>
    <w:rsid w:val="00FD09AE"/>
    <w:rsid w:val="00FD1AEC"/>
    <w:rsid w:val="00FD2C00"/>
    <w:rsid w:val="00FD34B4"/>
    <w:rsid w:val="00FD3FF2"/>
    <w:rsid w:val="00FD577B"/>
    <w:rsid w:val="00FD6740"/>
    <w:rsid w:val="00FE00F8"/>
    <w:rsid w:val="00FE04ED"/>
    <w:rsid w:val="00FE1D16"/>
    <w:rsid w:val="00FE28A9"/>
    <w:rsid w:val="00FE290A"/>
    <w:rsid w:val="00FE2E03"/>
    <w:rsid w:val="00FE79FF"/>
    <w:rsid w:val="00FE7B9F"/>
    <w:rsid w:val="00FE7DE7"/>
    <w:rsid w:val="00FF05AF"/>
    <w:rsid w:val="00FF0D95"/>
    <w:rsid w:val="00FF1877"/>
    <w:rsid w:val="00FF1A73"/>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image" Target="media/image3.emf"/><Relationship Id="rId26" Type="http://schemas.openxmlformats.org/officeDocument/2006/relationships/image" Target="media/image5.png"/><Relationship Id="rId21" Type="http://schemas.openxmlformats.org/officeDocument/2006/relationships/hyperlink" Target="https://www.gmc-uk.org/professional-standards/the-professional-standards/intimate-examinations-and-chaperones/intimate-examinations-and-chaperones" TargetMode="External"/><Relationship Id="rId34" Type="http://schemas.openxmlformats.org/officeDocument/2006/relationships/hyperlink" Target="https://www.bma.org.uk/our-campaigns/gp-campaigns/england/campaigning-on-the-future-of-general-practice"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oleObject" Target="embeddings/oleObject1.bin"/><Relationship Id="rId25" Type="http://schemas.openxmlformats.org/officeDocument/2006/relationships/package" Target="embeddings/Microsoft_Word_Document1.docx"/><Relationship Id="rId33" Type="http://schemas.openxmlformats.org/officeDocument/2006/relationships/hyperlink" Target="https://www.bma.org.uk/our-campaigns/gp-campaigns/england/how-to-take-part-in-gp-collective-action-in-england"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england.nhs.uk/long-read/improving-chaperoning-practice-in-the-nhs-key-principles-and-guidance/" TargetMode="External"/><Relationship Id="rId29" Type="http://schemas.openxmlformats.org/officeDocument/2006/relationships/hyperlink" Target="https://i.emlfiles4.com/cmpdoc/2/5/8/0/5/3/files/15789_switch-of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hyperlink" Target="https://view.officeapps.live.com/op/view.aspx?src=https%3A%2F%2Fcdn.intelligencebank.com%2Feu%2Fshare%2FqMbw14%2F2dyye%2FzA482%2Foriginal%2FGPC%2BCA%2BICB%2BResponse%2Btemplate%2Bletter&amp;wdOrigin=BROWSELINK&amp;or=WORD-WEB.BODY.NT&amp;ct=1780664621972&amp;utm_campaign=585051_05062026%20NEWSLETTER%20GPs%20England%20M&amp;utm_medium=email&amp;utm_source=The%20British%20Medical%20Association%20%28Comms%20Engagment%29&amp;dm_t=0,0,0,0,0,0,0,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yplannedcare.nhs.uk/" TargetMode="External"/><Relationship Id="rId23" Type="http://schemas.openxmlformats.org/officeDocument/2006/relationships/hyperlink" Target="https://cdn.intelligencebank.com/eu/share/qMbw14/kPPeW/RYGEW/original/Core+Ethics+Guidance+-+updated" TargetMode="External"/><Relationship Id="rId28" Type="http://schemas.openxmlformats.org/officeDocument/2006/relationships/hyperlink" Target="https://www.bma.org.uk/our-campaigns/gp-campaigns/england/how-to-take-part-in-gp-collective-action-in-england"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hyperlink" Target="https://view.officeapps.live.com/op/view.aspx?src=https%3A%2F%2Fcdn.intelligencebank.com%2Feu%2Fshare%2FqMbw14%2F2dyye%2FkkE7p%2Foriginal%2FBMA%2BGP%2BCollective%2BAction%2BMay%2B2026%2BLetter%2Bre%2BDSAs&amp;wdOrigin=BROWSE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gh-tr.radiology.sec@nhs.net" TargetMode="External"/><Relationship Id="rId22" Type="http://schemas.openxmlformats.org/officeDocument/2006/relationships/hyperlink" Target="https://www.bma.org.uk/core-ethics" TargetMode="External"/><Relationship Id="rId27" Type="http://schemas.openxmlformats.org/officeDocument/2006/relationships/hyperlink" Target="https://www.bma.org.uk/bma-media-centre/gps-in-england-begin-next-phase-of-collective-action-by-switching-off-nuisance-prescribing-software" TargetMode="External"/><Relationship Id="rId30" Type="http://schemas.openxmlformats.org/officeDocument/2006/relationships/hyperlink" Target="https://www.bma.org.uk/our-campaigns/gp-campaigns/england/how-to-take-part-in-gp-collective-action-in-england" TargetMode="External"/><Relationship Id="rId35" Type="http://schemas.openxmlformats.org/officeDocument/2006/relationships/hyperlink" Target="https://www.bma.org.uk/bma-media-centre/gp-committee-for-england-vote-overwhelmingly-to-explore-an-alternative-strategy-for-general-practic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3.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4.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118</TotalTime>
  <Pages>7</Pages>
  <Words>2496</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89</cp:revision>
  <cp:lastPrinted>2003-07-31T09:56:00Z</cp:lastPrinted>
  <dcterms:created xsi:type="dcterms:W3CDTF">2026-06-09T10:46:00Z</dcterms:created>
  <dcterms:modified xsi:type="dcterms:W3CDTF">2026-06-11T09:49:00Z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