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50DC" w14:textId="0F614EFE"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Re: [Patient Name] – DOB: [dd/mm/yyyy] – NHS No: [xxxxxxxxxx]</w:t>
      </w:r>
      <w:r w:rsidR="00000000">
        <w:br/>
      </w:r>
      <w:r w:rsidRPr="6E7E6EE4">
        <w:rPr>
          <w:rFonts w:ascii="system-ui" w:eastAsia="system-ui" w:hAnsi="system-ui" w:cs="system-ui"/>
          <w:sz w:val="21"/>
          <w:szCs w:val="21"/>
        </w:rPr>
        <w:t>Medication: [Drug name] – Local Traffic Light Formulary status: GREY</w:t>
      </w:r>
    </w:p>
    <w:p w14:paraId="00D36759" w14:textId="725F6C41"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Thank you for your request for this practice to prescribe [drug name] for the above patient.</w:t>
      </w:r>
    </w:p>
    <w:p w14:paraId="1D36DF7F" w14:textId="1C579248"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 xml:space="preserve">After reviewing the request, we are unable to issue this prescription in primary care because [drug name] is classified as a “GREY” drug on the local Traffic Light </w:t>
      </w:r>
      <w:proofErr w:type="gramStart"/>
      <w:r w:rsidRPr="6E7E6EE4">
        <w:rPr>
          <w:rFonts w:ascii="system-ui" w:eastAsia="system-ui" w:hAnsi="system-ui" w:cs="system-ui"/>
          <w:sz w:val="21"/>
          <w:szCs w:val="21"/>
        </w:rPr>
        <w:t>Formulary .</w:t>
      </w:r>
      <w:proofErr w:type="gramEnd"/>
      <w:r w:rsidRPr="6E7E6EE4">
        <w:rPr>
          <w:rFonts w:ascii="system-ui" w:eastAsia="system-ui" w:hAnsi="system-ui" w:cs="system-ui"/>
          <w:sz w:val="21"/>
          <w:szCs w:val="21"/>
        </w:rPr>
        <w:t xml:space="preserve"> As you will be aware, GREY-listed medicines are not routinely commissioned for prescribing in primary care and typically require specialist initiation and ongoing </w:t>
      </w:r>
      <w:proofErr w:type="gramStart"/>
      <w:r w:rsidRPr="6E7E6EE4">
        <w:rPr>
          <w:rFonts w:ascii="system-ui" w:eastAsia="system-ui" w:hAnsi="system-ui" w:cs="system-ui"/>
          <w:sz w:val="21"/>
          <w:szCs w:val="21"/>
        </w:rPr>
        <w:t>responsibility ,</w:t>
      </w:r>
      <w:proofErr w:type="gramEnd"/>
      <w:r w:rsidRPr="6E7E6EE4">
        <w:rPr>
          <w:rFonts w:ascii="system-ui" w:eastAsia="system-ui" w:hAnsi="system-ui" w:cs="system-ui"/>
          <w:sz w:val="21"/>
          <w:szCs w:val="21"/>
        </w:rPr>
        <w:t xml:space="preserve"> unless there </w:t>
      </w:r>
      <w:proofErr w:type="gramStart"/>
      <w:r w:rsidRPr="6E7E6EE4">
        <w:rPr>
          <w:rFonts w:ascii="system-ui" w:eastAsia="system-ui" w:hAnsi="system-ui" w:cs="system-ui"/>
          <w:sz w:val="21"/>
          <w:szCs w:val="21"/>
        </w:rPr>
        <w:t>is</w:t>
      </w:r>
      <w:proofErr w:type="gramEnd"/>
      <w:r w:rsidRPr="6E7E6EE4">
        <w:rPr>
          <w:rFonts w:ascii="system-ui" w:eastAsia="system-ui" w:hAnsi="system-ui" w:cs="system-ui"/>
          <w:sz w:val="21"/>
          <w:szCs w:val="21"/>
        </w:rPr>
        <w:t xml:space="preserve"> an explicitly commissioned pathway and clear written agreement that primary care has accepted.</w:t>
      </w:r>
    </w:p>
    <w:p w14:paraId="1D923801" w14:textId="7A1636DB"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 xml:space="preserve">In line with local prescribing guidance (and supported by safe working principles promoted by LMCs), we </w:t>
      </w:r>
      <w:r w:rsidR="4DDE69F3" w:rsidRPr="6E7E6EE4">
        <w:rPr>
          <w:rFonts w:ascii="system-ui" w:eastAsia="system-ui" w:hAnsi="system-ui" w:cs="system-ui"/>
          <w:sz w:val="21"/>
          <w:szCs w:val="21"/>
        </w:rPr>
        <w:t>cannot</w:t>
      </w:r>
      <w:r w:rsidRPr="6E7E6EE4">
        <w:rPr>
          <w:rFonts w:ascii="system-ui" w:eastAsia="system-ui" w:hAnsi="system-ui" w:cs="system-ui"/>
          <w:sz w:val="21"/>
          <w:szCs w:val="21"/>
        </w:rPr>
        <w:t xml:space="preserve"> accept transfer of prescribing and associated monitoring for a medicine that is not routinely supported for GP prescribing. The clinician who signs the prescription retains clinical and legal responsibility, and we must ensure any prescribing is within commissioned arrangements and supported by appropriate specialist oversight and monitoring.</w:t>
      </w:r>
    </w:p>
    <w:p w14:paraId="7F01F9DA" w14:textId="7755AC8E"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We would therefore be grateful if you could continue prescribing and monitoring this medication via your service (e.g. hospital pharmacy / FP10HP where applicable), and ensure the patient has a clear plan for follow-up, monitoring, and review.</w:t>
      </w:r>
    </w:p>
    <w:p w14:paraId="27557819" w14:textId="482656F1" w:rsidR="3DB0FCE3"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If you feel there is a suitable alternative that is supported for primary care prescribing (i.e. GREEN/AMBER locally), or if there is a commissioned shared care protocol/pathway that applies to this GREY medicine, please provide</w:t>
      </w:r>
      <w:r w:rsidR="38714CA1" w:rsidRPr="6E7E6EE4">
        <w:rPr>
          <w:rFonts w:ascii="system-ui" w:eastAsia="system-ui" w:hAnsi="system-ui" w:cs="system-ui"/>
          <w:sz w:val="21"/>
          <w:szCs w:val="21"/>
        </w:rPr>
        <w:t xml:space="preserve"> details of this and we will be happy to review again. </w:t>
      </w:r>
    </w:p>
    <w:p w14:paraId="192D384D" w14:textId="3748421A"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 xml:space="preserve">Until such time, the transfer of prescribing responsibility has not taken </w:t>
      </w:r>
      <w:proofErr w:type="gramStart"/>
      <w:r w:rsidRPr="6E7E6EE4">
        <w:rPr>
          <w:rFonts w:ascii="system-ui" w:eastAsia="system-ui" w:hAnsi="system-ui" w:cs="system-ui"/>
          <w:sz w:val="21"/>
          <w:szCs w:val="21"/>
        </w:rPr>
        <w:t>place</w:t>
      </w:r>
      <w:proofErr w:type="gramEnd"/>
      <w:r w:rsidRPr="6E7E6EE4">
        <w:rPr>
          <w:rFonts w:ascii="system-ui" w:eastAsia="system-ui" w:hAnsi="system-ui" w:cs="system-ui"/>
          <w:sz w:val="21"/>
          <w:szCs w:val="21"/>
        </w:rPr>
        <w:t xml:space="preserve"> and the practice will be taking no further action regarding prescribing of this GREY-listed medication.</w:t>
      </w:r>
    </w:p>
    <w:p w14:paraId="36205077" w14:textId="2AE3FE4F"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Thank you for your understanding and for your ongoing care of this patient.</w:t>
      </w:r>
    </w:p>
    <w:p w14:paraId="6B450807" w14:textId="15030BBF" w:rsidR="00DA4111" w:rsidRDefault="3DB0FCE3" w:rsidP="6E7E6EE4">
      <w:pPr>
        <w:spacing w:before="263" w:after="263"/>
        <w:rPr>
          <w:rFonts w:ascii="system-ui" w:eastAsia="system-ui" w:hAnsi="system-ui" w:cs="system-ui"/>
          <w:sz w:val="21"/>
          <w:szCs w:val="21"/>
        </w:rPr>
      </w:pPr>
      <w:r w:rsidRPr="6E7E6EE4">
        <w:rPr>
          <w:rFonts w:ascii="system-ui" w:eastAsia="system-ui" w:hAnsi="system-ui" w:cs="system-ui"/>
          <w:sz w:val="21"/>
          <w:szCs w:val="21"/>
        </w:rPr>
        <w:t>Yours sincerely,</w:t>
      </w:r>
    </w:p>
    <w:p w14:paraId="2C078E63" w14:textId="1AFAEAF0" w:rsidR="00DA4111" w:rsidRDefault="00DA4111"/>
    <w:sectPr w:rsidR="00DA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1BA0"/>
    <w:multiLevelType w:val="hybridMultilevel"/>
    <w:tmpl w:val="DD489C9C"/>
    <w:lvl w:ilvl="0" w:tplc="BE5C4D8E">
      <w:start w:val="1"/>
      <w:numFmt w:val="bullet"/>
      <w:lvlText w:val=""/>
      <w:lvlJc w:val="left"/>
      <w:pPr>
        <w:ind w:left="720" w:hanging="360"/>
      </w:pPr>
      <w:rPr>
        <w:rFonts w:ascii="Symbol" w:hAnsi="Symbol" w:hint="default"/>
      </w:rPr>
    </w:lvl>
    <w:lvl w:ilvl="1" w:tplc="AE1C1646">
      <w:start w:val="1"/>
      <w:numFmt w:val="bullet"/>
      <w:lvlText w:val="o"/>
      <w:lvlJc w:val="left"/>
      <w:pPr>
        <w:ind w:left="1440" w:hanging="360"/>
      </w:pPr>
      <w:rPr>
        <w:rFonts w:ascii="Courier New" w:hAnsi="Courier New" w:hint="default"/>
      </w:rPr>
    </w:lvl>
    <w:lvl w:ilvl="2" w:tplc="E76CD59E">
      <w:start w:val="1"/>
      <w:numFmt w:val="bullet"/>
      <w:lvlText w:val=""/>
      <w:lvlJc w:val="left"/>
      <w:pPr>
        <w:ind w:left="2160" w:hanging="360"/>
      </w:pPr>
      <w:rPr>
        <w:rFonts w:ascii="Wingdings" w:hAnsi="Wingdings" w:hint="default"/>
      </w:rPr>
    </w:lvl>
    <w:lvl w:ilvl="3" w:tplc="B3A66AB0">
      <w:start w:val="1"/>
      <w:numFmt w:val="bullet"/>
      <w:lvlText w:val=""/>
      <w:lvlJc w:val="left"/>
      <w:pPr>
        <w:ind w:left="2880" w:hanging="360"/>
      </w:pPr>
      <w:rPr>
        <w:rFonts w:ascii="Symbol" w:hAnsi="Symbol" w:hint="default"/>
      </w:rPr>
    </w:lvl>
    <w:lvl w:ilvl="4" w:tplc="49140452">
      <w:start w:val="1"/>
      <w:numFmt w:val="bullet"/>
      <w:lvlText w:val="o"/>
      <w:lvlJc w:val="left"/>
      <w:pPr>
        <w:ind w:left="3600" w:hanging="360"/>
      </w:pPr>
      <w:rPr>
        <w:rFonts w:ascii="Courier New" w:hAnsi="Courier New" w:hint="default"/>
      </w:rPr>
    </w:lvl>
    <w:lvl w:ilvl="5" w:tplc="1A601C46">
      <w:start w:val="1"/>
      <w:numFmt w:val="bullet"/>
      <w:lvlText w:val=""/>
      <w:lvlJc w:val="left"/>
      <w:pPr>
        <w:ind w:left="4320" w:hanging="360"/>
      </w:pPr>
      <w:rPr>
        <w:rFonts w:ascii="Wingdings" w:hAnsi="Wingdings" w:hint="default"/>
      </w:rPr>
    </w:lvl>
    <w:lvl w:ilvl="6" w:tplc="FA0E8142">
      <w:start w:val="1"/>
      <w:numFmt w:val="bullet"/>
      <w:lvlText w:val=""/>
      <w:lvlJc w:val="left"/>
      <w:pPr>
        <w:ind w:left="5040" w:hanging="360"/>
      </w:pPr>
      <w:rPr>
        <w:rFonts w:ascii="Symbol" w:hAnsi="Symbol" w:hint="default"/>
      </w:rPr>
    </w:lvl>
    <w:lvl w:ilvl="7" w:tplc="4A90D17C">
      <w:start w:val="1"/>
      <w:numFmt w:val="bullet"/>
      <w:lvlText w:val="o"/>
      <w:lvlJc w:val="left"/>
      <w:pPr>
        <w:ind w:left="5760" w:hanging="360"/>
      </w:pPr>
      <w:rPr>
        <w:rFonts w:ascii="Courier New" w:hAnsi="Courier New" w:hint="default"/>
      </w:rPr>
    </w:lvl>
    <w:lvl w:ilvl="8" w:tplc="41B29676">
      <w:start w:val="1"/>
      <w:numFmt w:val="bullet"/>
      <w:lvlText w:val=""/>
      <w:lvlJc w:val="left"/>
      <w:pPr>
        <w:ind w:left="6480" w:hanging="360"/>
      </w:pPr>
      <w:rPr>
        <w:rFonts w:ascii="Wingdings" w:hAnsi="Wingdings" w:hint="default"/>
      </w:rPr>
    </w:lvl>
  </w:abstractNum>
  <w:num w:numId="1" w16cid:durableId="182682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DFC4A"/>
    <w:rsid w:val="003A337B"/>
    <w:rsid w:val="00DA4111"/>
    <w:rsid w:val="00E555C5"/>
    <w:rsid w:val="154CE6CB"/>
    <w:rsid w:val="27FDFC4A"/>
    <w:rsid w:val="2EC62E66"/>
    <w:rsid w:val="38714CA1"/>
    <w:rsid w:val="3DB0FCE3"/>
    <w:rsid w:val="4DDE69F3"/>
    <w:rsid w:val="6E7E6EE4"/>
    <w:rsid w:val="73E3F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FC4A"/>
  <w15:chartTrackingRefBased/>
  <w15:docId w15:val="{98544E2A-AA89-4C87-A001-4694AA42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54CE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42fd6fe946ee7ad1e11da03388b3d41b">
  <xsd:schema xmlns:xsd="http://www.w3.org/2001/XMLSchema" xmlns:xs="http://www.w3.org/2001/XMLSchema" xmlns:p="http://schemas.microsoft.com/office/2006/metadata/properties" xmlns:ns2="45535d07-d41e-4eb4-902b-38aa63d58df0" targetNamespace="http://schemas.microsoft.com/office/2006/metadata/properties" ma:root="true" ma:fieldsID="43d088c721813601698ff095e80c3c18"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87FDB-A9FD-4162-A564-27717FC32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2F6D5-50E7-4E89-AE44-D546F765A02A}">
  <ds:schemaRefs>
    <ds:schemaRef ds:uri="http://schemas.microsoft.com/sharepoint/v3/contenttype/forms"/>
  </ds:schemaRefs>
</ds:datastoreItem>
</file>

<file path=customXml/itemProps3.xml><?xml version="1.0" encoding="utf-8"?>
<ds:datastoreItem xmlns:ds="http://schemas.openxmlformats.org/officeDocument/2006/customXml" ds:itemID="{AD6202D7-6859-4D28-B5A8-FDA105FC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5d07-d41e-4eb4-902b-38aa63d58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Victoria (BROOM LANE MEDICAL CENTRE)</dc:creator>
  <cp:keywords/>
  <dc:description/>
  <cp:lastModifiedBy>CAMPBELL, Victoria (BROOM LANE MEDICAL CENTRE)</cp:lastModifiedBy>
  <cp:revision>2</cp:revision>
  <dcterms:created xsi:type="dcterms:W3CDTF">2026-05-11T00:28:00Z</dcterms:created>
  <dcterms:modified xsi:type="dcterms:W3CDTF">2026-05-11T00:28:00Z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ies>
</file>