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4D90CB31" w:rsidR="00467D0D" w:rsidRPr="00CD3A91" w:rsidRDefault="000B05F9" w:rsidP="00467D0D">
            <w:pPr>
              <w:pStyle w:val="VolumeandIssue"/>
              <w:rPr>
                <w:sz w:val="28"/>
                <w:szCs w:val="28"/>
              </w:rPr>
            </w:pPr>
            <w:r>
              <w:rPr>
                <w:sz w:val="28"/>
                <w:szCs w:val="28"/>
              </w:rPr>
              <w:t>January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4CA78F3B" w14:textId="019DE389" w:rsidR="00B73A46" w:rsidRDefault="00B73A46" w:rsidP="0090023D">
            <w:pPr>
              <w:pStyle w:val="TableofContentsEntry"/>
            </w:pPr>
            <w:r w:rsidRPr="00B73A46">
              <w:t>Electronic Shared Care Proformas</w:t>
            </w:r>
          </w:p>
          <w:p w14:paraId="6331679C" w14:textId="684BAFFA" w:rsidR="00F81CCD" w:rsidRDefault="00F81CCD" w:rsidP="0090023D">
            <w:pPr>
              <w:pStyle w:val="TableofContentsEntry"/>
            </w:pPr>
            <w:r w:rsidRPr="00F81CCD">
              <w:t>RDaSH / Primary Care Interface</w:t>
            </w:r>
          </w:p>
          <w:p w14:paraId="5734BA04" w14:textId="77777777" w:rsidR="00F81CCD" w:rsidRDefault="00F81CCD" w:rsidP="0090023D">
            <w:pPr>
              <w:pStyle w:val="TableofContentsEntry"/>
            </w:pPr>
            <w:r w:rsidRPr="00F81CCD">
              <w:t>Henoch Schonlein Purpura Monitoring Pathway</w:t>
            </w:r>
          </w:p>
          <w:p w14:paraId="0ECD602C" w14:textId="307D6FBF" w:rsidR="002F6959" w:rsidRDefault="00E94228" w:rsidP="0090023D">
            <w:pPr>
              <w:pStyle w:val="TableofContentsEntry"/>
            </w:pPr>
            <w:r>
              <w:t>District Valuer</w:t>
            </w:r>
          </w:p>
          <w:p w14:paraId="393F8937" w14:textId="045627A6" w:rsidR="00164040" w:rsidRDefault="00164040" w:rsidP="0090023D">
            <w:pPr>
              <w:pStyle w:val="TableofContentsEntry"/>
            </w:pPr>
            <w:r w:rsidRPr="00164040">
              <w:t>Inclisiran</w:t>
            </w:r>
          </w:p>
          <w:p w14:paraId="00A4243F" w14:textId="77777777" w:rsidR="00576706" w:rsidRDefault="00576706" w:rsidP="00576706">
            <w:pPr>
              <w:pStyle w:val="TableofContentsEntry"/>
              <w:numPr>
                <w:ilvl w:val="0"/>
                <w:numId w:val="0"/>
              </w:numPr>
              <w:ind w:left="216"/>
            </w:pPr>
          </w:p>
          <w:p w14:paraId="5DFEEBFE" w14:textId="4BCF62F5" w:rsidR="0093712C" w:rsidRDefault="00BE68A6" w:rsidP="0093712C">
            <w:pPr>
              <w:pStyle w:val="TableofContentsHeading"/>
              <w:rPr>
                <w:sz w:val="28"/>
                <w:szCs w:val="28"/>
              </w:rPr>
            </w:pPr>
            <w:r w:rsidRPr="00FF471D">
              <w:rPr>
                <w:sz w:val="28"/>
                <w:szCs w:val="28"/>
              </w:rPr>
              <w:t>GPC Advice</w:t>
            </w:r>
          </w:p>
          <w:p w14:paraId="0D9BBA51" w14:textId="77777777" w:rsidR="0093712C" w:rsidRPr="0093712C" w:rsidRDefault="0093712C" w:rsidP="0093712C">
            <w:pPr>
              <w:pStyle w:val="TableofContentsHeading"/>
              <w:rPr>
                <w:sz w:val="28"/>
                <w:szCs w:val="28"/>
              </w:rPr>
            </w:pPr>
          </w:p>
          <w:p w14:paraId="2DF161CC" w14:textId="7820869D" w:rsidR="00B57461" w:rsidRDefault="00B57461" w:rsidP="007E1E5C">
            <w:pPr>
              <w:pStyle w:val="TableofContentsEntry"/>
            </w:pPr>
            <w:r>
              <w:t>GP Contract Consultation</w:t>
            </w:r>
          </w:p>
          <w:p w14:paraId="5A7BC45B" w14:textId="2708EF46" w:rsidR="00B57461" w:rsidRDefault="00B57461" w:rsidP="007E1E5C">
            <w:pPr>
              <w:pStyle w:val="TableofContentsEntry"/>
            </w:pPr>
            <w:r w:rsidRPr="00B57461">
              <w:t>Online consultation survey results</w:t>
            </w:r>
          </w:p>
          <w:p w14:paraId="754C34C4" w14:textId="1972B613" w:rsidR="00B57461" w:rsidRDefault="00B57461" w:rsidP="007E1E5C">
            <w:pPr>
              <w:pStyle w:val="TableofContentsEntry"/>
            </w:pPr>
            <w:r>
              <w:t>OpenSAFELY</w:t>
            </w:r>
          </w:p>
          <w:p w14:paraId="1C6E9929" w14:textId="77777777" w:rsidR="004A11F7" w:rsidRDefault="004A11F7" w:rsidP="00E76971">
            <w:pPr>
              <w:pStyle w:val="TableofContentsEntry"/>
              <w:numPr>
                <w:ilvl w:val="0"/>
                <w:numId w:val="0"/>
              </w:numPr>
              <w:spacing w:before="120"/>
              <w:ind w:left="216"/>
            </w:pPr>
          </w:p>
          <w:p w14:paraId="2442C27C" w14:textId="77777777" w:rsidR="00A35A12" w:rsidRDefault="00A35A12" w:rsidP="008A7EC7">
            <w:pPr>
              <w:pStyle w:val="TableofContentsEntry"/>
              <w:numPr>
                <w:ilvl w:val="0"/>
                <w:numId w:val="0"/>
              </w:numPr>
              <w:spacing w:before="120"/>
            </w:pPr>
          </w:p>
          <w:p w14:paraId="7FC2FF03" w14:textId="77777777" w:rsidR="00BE32B0" w:rsidRDefault="00BE32B0" w:rsidP="008A7EC7">
            <w:pPr>
              <w:pStyle w:val="TableofContentsEntry"/>
              <w:numPr>
                <w:ilvl w:val="0"/>
                <w:numId w:val="0"/>
              </w:numPr>
              <w:spacing w:before="120"/>
            </w:pPr>
          </w:p>
          <w:p w14:paraId="76CB9D28" w14:textId="77777777" w:rsidR="00BE32B0" w:rsidRDefault="00BE32B0" w:rsidP="008A7EC7">
            <w:pPr>
              <w:pStyle w:val="TableofContentsEntry"/>
              <w:numPr>
                <w:ilvl w:val="0"/>
                <w:numId w:val="0"/>
              </w:numPr>
              <w:spacing w:before="120"/>
            </w:pPr>
          </w:p>
          <w:p w14:paraId="7F597FBB" w14:textId="77777777" w:rsidR="00BE32B0" w:rsidRDefault="00BE32B0" w:rsidP="008A7EC7">
            <w:pPr>
              <w:pStyle w:val="TableofContentsEntry"/>
              <w:numPr>
                <w:ilvl w:val="0"/>
                <w:numId w:val="0"/>
              </w:numPr>
              <w:spacing w:before="120"/>
            </w:pPr>
          </w:p>
          <w:p w14:paraId="5DA91AB5" w14:textId="77777777" w:rsidR="00BE32B0" w:rsidRDefault="00BE32B0" w:rsidP="008A7EC7">
            <w:pPr>
              <w:pStyle w:val="TableofContentsEntry"/>
              <w:numPr>
                <w:ilvl w:val="0"/>
                <w:numId w:val="0"/>
              </w:numPr>
              <w:spacing w:before="120"/>
            </w:pPr>
          </w:p>
          <w:p w14:paraId="303490C7" w14:textId="77777777" w:rsidR="00BE32B0" w:rsidRDefault="00BE32B0" w:rsidP="008A7EC7">
            <w:pPr>
              <w:pStyle w:val="TableofContentsEntry"/>
              <w:numPr>
                <w:ilvl w:val="0"/>
                <w:numId w:val="0"/>
              </w:numPr>
              <w:spacing w:before="120"/>
            </w:pPr>
          </w:p>
          <w:p w14:paraId="672550B8" w14:textId="77777777" w:rsidR="00BE32B0" w:rsidRDefault="00BE32B0" w:rsidP="008A7EC7">
            <w:pPr>
              <w:pStyle w:val="TableofContentsEntry"/>
              <w:numPr>
                <w:ilvl w:val="0"/>
                <w:numId w:val="0"/>
              </w:numPr>
              <w:spacing w:before="120"/>
            </w:pPr>
          </w:p>
          <w:p w14:paraId="715DBB62" w14:textId="34D902D1" w:rsidR="00ED33BD" w:rsidRDefault="00E17E1C" w:rsidP="00ED33BD">
            <w:pPr>
              <w:pStyle w:val="SideBarHeading"/>
            </w:pPr>
            <w:r>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lastRenderedPageBreak/>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109D9C1A" w:rsidR="00E25F99" w:rsidRPr="00E25F99" w:rsidRDefault="00C9080B" w:rsidP="00E25F99">
            <w:pPr>
              <w:pStyle w:val="LinksDescriptiveText"/>
              <w:rPr>
                <w:bCs/>
                <w:sz w:val="20"/>
                <w:szCs w:val="20"/>
                <w:lang w:val="en-GB"/>
              </w:rPr>
            </w:pPr>
            <w:r>
              <w:rPr>
                <w:bCs/>
                <w:sz w:val="20"/>
                <w:szCs w:val="20"/>
                <w:lang w:val="en-GB"/>
              </w:rPr>
              <w:t>12</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January</w:t>
            </w:r>
            <w:r w:rsidR="00803F0E">
              <w:rPr>
                <w:bCs/>
                <w:sz w:val="20"/>
                <w:szCs w:val="20"/>
                <w:lang w:val="en-GB"/>
              </w:rPr>
              <w:t xml:space="preserve"> </w:t>
            </w:r>
            <w:r w:rsidR="00CC4C12">
              <w:rPr>
                <w:bCs/>
                <w:sz w:val="20"/>
                <w:szCs w:val="20"/>
                <w:lang w:val="en-GB"/>
              </w:rPr>
              <w:t>202</w:t>
            </w:r>
            <w:r>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7D96AEAF" w14:textId="77777777" w:rsidR="00062481" w:rsidRDefault="00062481" w:rsidP="00F43DCA">
            <w:pPr>
              <w:pStyle w:val="BodyTextIndent"/>
              <w:ind w:left="0"/>
              <w:rPr>
                <w:rFonts w:ascii="Verdana" w:eastAsia="Calibri" w:hAnsi="Verdana"/>
                <w:sz w:val="22"/>
                <w:szCs w:val="22"/>
              </w:rPr>
            </w:pPr>
          </w:p>
          <w:p w14:paraId="5C64D8EA" w14:textId="6E09AC18" w:rsidR="008639EE" w:rsidRPr="00C4334E" w:rsidRDefault="00B73A46" w:rsidP="008639EE">
            <w:pPr>
              <w:pStyle w:val="Heading2"/>
              <w:rPr>
                <w:bCs/>
                <w:color w:val="0065CC"/>
                <w:szCs w:val="36"/>
                <w:lang w:val="en-GB"/>
              </w:rPr>
            </w:pPr>
            <w:r>
              <w:rPr>
                <w:bCs/>
                <w:color w:val="0065CC"/>
                <w:szCs w:val="36"/>
                <w:lang w:val="en-GB"/>
              </w:rPr>
              <w:t>Electronic Shared Care Proformas</w:t>
            </w:r>
          </w:p>
          <w:p w14:paraId="6CBE265F" w14:textId="0D4A990F" w:rsidR="00757720" w:rsidRPr="00321292" w:rsidRDefault="00757720" w:rsidP="00757720">
            <w:pPr>
              <w:pStyle w:val="NormalWeb"/>
              <w:rPr>
                <w:rFonts w:ascii="Verdana" w:hAnsi="Verdana"/>
                <w:sz w:val="22"/>
                <w:szCs w:val="22"/>
              </w:rPr>
            </w:pPr>
            <w:r w:rsidRPr="00321292">
              <w:rPr>
                <w:rFonts w:ascii="Verdana" w:hAnsi="Verdana"/>
                <w:sz w:val="22"/>
                <w:szCs w:val="22"/>
              </w:rPr>
              <w:t xml:space="preserve">The Medicines Optimisation team has been piloting </w:t>
            </w:r>
            <w:r w:rsidR="00594FDE" w:rsidRPr="00321292">
              <w:rPr>
                <w:rFonts w:ascii="Verdana" w:hAnsi="Verdana"/>
                <w:sz w:val="22"/>
                <w:szCs w:val="22"/>
              </w:rPr>
              <w:t xml:space="preserve">using </w:t>
            </w:r>
            <w:r w:rsidRPr="00321292">
              <w:rPr>
                <w:rFonts w:ascii="Verdana" w:hAnsi="Verdana"/>
                <w:sz w:val="22"/>
                <w:szCs w:val="22"/>
              </w:rPr>
              <w:t xml:space="preserve">Accumail </w:t>
            </w:r>
            <w:r w:rsidR="00594FDE" w:rsidRPr="00321292">
              <w:rPr>
                <w:rFonts w:ascii="Verdana" w:hAnsi="Verdana"/>
                <w:sz w:val="22"/>
                <w:szCs w:val="22"/>
              </w:rPr>
              <w:t xml:space="preserve">for formal handover of </w:t>
            </w:r>
            <w:r w:rsidRPr="00321292">
              <w:rPr>
                <w:rFonts w:ascii="Verdana" w:hAnsi="Verdana"/>
                <w:sz w:val="22"/>
                <w:szCs w:val="22"/>
              </w:rPr>
              <w:t xml:space="preserve">shared-care decisions within DBTH. </w:t>
            </w:r>
            <w:r w:rsidR="0010013F" w:rsidRPr="00321292">
              <w:rPr>
                <w:rFonts w:ascii="Verdana" w:hAnsi="Verdana"/>
                <w:sz w:val="22"/>
                <w:szCs w:val="22"/>
              </w:rPr>
              <w:t>Due to its success, a</w:t>
            </w:r>
            <w:r w:rsidRPr="00321292">
              <w:rPr>
                <w:rFonts w:ascii="Verdana" w:hAnsi="Verdana"/>
                <w:sz w:val="22"/>
                <w:szCs w:val="22"/>
              </w:rPr>
              <w:t xml:space="preserve"> pilot in Rotherham is planned for Spring 2026, starting with rheumatology and, subject to successful implementation, expanding to all Shared Care Agreements.</w:t>
            </w:r>
          </w:p>
          <w:p w14:paraId="7D91FA2A" w14:textId="21688AF4" w:rsidR="00B42E94" w:rsidRPr="0097651F" w:rsidRDefault="00757720" w:rsidP="0097651F">
            <w:pPr>
              <w:pStyle w:val="NormalWeb"/>
              <w:rPr>
                <w:rFonts w:ascii="Verdana" w:hAnsi="Verdana"/>
                <w:sz w:val="22"/>
                <w:szCs w:val="22"/>
              </w:rPr>
            </w:pPr>
            <w:r w:rsidRPr="00321292">
              <w:rPr>
                <w:rFonts w:ascii="Verdana" w:hAnsi="Verdana"/>
                <w:sz w:val="22"/>
                <w:szCs w:val="22"/>
              </w:rPr>
              <w:t>Accumail provides a safer and more streamlined process. A proforma is sent with the SCA, electronically signed</w:t>
            </w:r>
            <w:r w:rsidR="0010013F" w:rsidRPr="00321292">
              <w:rPr>
                <w:rFonts w:ascii="Verdana" w:hAnsi="Verdana"/>
                <w:sz w:val="22"/>
                <w:szCs w:val="22"/>
              </w:rPr>
              <w:t xml:space="preserve"> as either ‘Accept or Decline’ </w:t>
            </w:r>
            <w:r w:rsidR="00357FF9" w:rsidRPr="00321292">
              <w:rPr>
                <w:rFonts w:ascii="Verdana" w:hAnsi="Verdana"/>
                <w:sz w:val="22"/>
                <w:szCs w:val="22"/>
              </w:rPr>
              <w:t xml:space="preserve">for </w:t>
            </w:r>
            <w:r w:rsidRPr="00321292">
              <w:rPr>
                <w:rFonts w:ascii="Verdana" w:hAnsi="Verdana"/>
                <w:sz w:val="22"/>
                <w:szCs w:val="22"/>
              </w:rPr>
              <w:t xml:space="preserve">responsibility for prescribing and monitoring. This reduces the risk of informal or unclear handovers, improves clarity of responsibilities, and offers a more reliable and </w:t>
            </w:r>
            <w:r w:rsidR="0097651F" w:rsidRPr="00321292">
              <w:rPr>
                <w:rFonts w:ascii="Verdana" w:hAnsi="Verdana"/>
                <w:sz w:val="22"/>
                <w:szCs w:val="22"/>
              </w:rPr>
              <w:t>timel</w:t>
            </w:r>
            <w:r w:rsidR="0097651F">
              <w:rPr>
                <w:rFonts w:ascii="Verdana" w:hAnsi="Verdana"/>
                <w:sz w:val="22"/>
                <w:szCs w:val="22"/>
              </w:rPr>
              <w:t>ier</w:t>
            </w:r>
            <w:r w:rsidRPr="00321292">
              <w:rPr>
                <w:rFonts w:ascii="Verdana" w:hAnsi="Verdana"/>
                <w:sz w:val="22"/>
                <w:szCs w:val="22"/>
              </w:rPr>
              <w:t xml:space="preserve"> alternative to paper documents and wet signatures.</w:t>
            </w:r>
          </w:p>
          <w:p w14:paraId="4A541AAF" w14:textId="42A76AB0" w:rsidR="00B42E94" w:rsidRDefault="00B437BC" w:rsidP="009D3428">
            <w:pPr>
              <w:jc w:val="both"/>
              <w:rPr>
                <w:rFonts w:ascii="Verdana" w:hAnsi="Verdana"/>
                <w:b/>
                <w:sz w:val="22"/>
                <w:szCs w:val="22"/>
                <w:lang w:val="en-GB"/>
              </w:rPr>
            </w:pPr>
            <w:r w:rsidRPr="009D3428">
              <w:rPr>
                <w:rFonts w:ascii="Verdana" w:eastAsia="Calibri" w:hAnsi="Verdana" w:cs="Arial"/>
                <w:b/>
                <w:sz w:val="22"/>
                <w:szCs w:val="22"/>
              </w:rPr>
              <w:t>The LMC are b</w:t>
            </w:r>
            <w:r w:rsidR="00781A27" w:rsidRPr="009D3428">
              <w:rPr>
                <w:rFonts w:ascii="Verdana" w:eastAsia="Calibri" w:hAnsi="Verdana" w:cs="Arial"/>
                <w:b/>
                <w:sz w:val="22"/>
                <w:szCs w:val="22"/>
              </w:rPr>
              <w:t>roadly supportive of the change. Noting that Accumail would be saved in the ‘attachment’ section within SystmOne and not in</w:t>
            </w:r>
            <w:r w:rsidR="00B42E94" w:rsidRPr="009D3428">
              <w:rPr>
                <w:rFonts w:ascii="Verdana" w:eastAsia="Calibri" w:hAnsi="Verdana" w:cs="Arial"/>
                <w:b/>
                <w:sz w:val="22"/>
                <w:szCs w:val="22"/>
              </w:rPr>
              <w:t xml:space="preserve"> the</w:t>
            </w:r>
            <w:r w:rsidR="00781A27" w:rsidRPr="009D3428">
              <w:rPr>
                <w:rFonts w:ascii="Verdana" w:eastAsia="Calibri" w:hAnsi="Verdana" w:cs="Arial"/>
                <w:b/>
                <w:sz w:val="22"/>
                <w:szCs w:val="22"/>
              </w:rPr>
              <w:t xml:space="preserve"> communication and letters section</w:t>
            </w:r>
            <w:r w:rsidR="0097651F">
              <w:rPr>
                <w:rFonts w:ascii="Verdana" w:eastAsia="Calibri" w:hAnsi="Verdana" w:cs="Arial"/>
                <w:b/>
                <w:sz w:val="22"/>
                <w:szCs w:val="22"/>
              </w:rPr>
              <w:t>,</w:t>
            </w:r>
            <w:r w:rsidR="00781A27" w:rsidRPr="009D3428">
              <w:rPr>
                <w:rFonts w:ascii="Verdana" w:eastAsia="Calibri" w:hAnsi="Verdana" w:cs="Arial"/>
                <w:b/>
                <w:sz w:val="22"/>
                <w:szCs w:val="22"/>
              </w:rPr>
              <w:t xml:space="preserve"> and  practices may need to adjust their processes</w:t>
            </w:r>
            <w:r w:rsidR="00B42E94" w:rsidRPr="009D3428">
              <w:rPr>
                <w:rFonts w:ascii="Verdana" w:eastAsia="Calibri" w:hAnsi="Verdana" w:cs="Arial"/>
                <w:b/>
                <w:sz w:val="22"/>
                <w:szCs w:val="22"/>
              </w:rPr>
              <w:t xml:space="preserve"> ensuring that their </w:t>
            </w:r>
            <w:r w:rsidR="00B42E94" w:rsidRPr="009D3428">
              <w:rPr>
                <w:rFonts w:ascii="Verdana" w:hAnsi="Verdana"/>
                <w:b/>
                <w:sz w:val="22"/>
                <w:szCs w:val="22"/>
                <w:lang w:val="en-GB"/>
              </w:rPr>
              <w:t xml:space="preserve">monitoring tasks are set up correctly. </w:t>
            </w:r>
          </w:p>
          <w:p w14:paraId="5B3B6DCA" w14:textId="77777777" w:rsidR="00753610" w:rsidRDefault="00753610" w:rsidP="009D3428">
            <w:pPr>
              <w:jc w:val="both"/>
              <w:rPr>
                <w:rFonts w:ascii="Verdana" w:hAnsi="Verdana"/>
                <w:b/>
                <w:sz w:val="22"/>
                <w:szCs w:val="22"/>
                <w:lang w:val="en-GB"/>
              </w:rPr>
            </w:pPr>
          </w:p>
          <w:p w14:paraId="3439175B" w14:textId="186A5DDF" w:rsidR="00753610" w:rsidRPr="009D3428" w:rsidRDefault="00753610" w:rsidP="009D3428">
            <w:pPr>
              <w:jc w:val="both"/>
              <w:rPr>
                <w:rFonts w:ascii="Verdana" w:hAnsi="Verdana"/>
                <w:b/>
                <w:sz w:val="22"/>
                <w:szCs w:val="22"/>
                <w:lang w:val="en-GB"/>
              </w:rPr>
            </w:pPr>
            <w:r>
              <w:rPr>
                <w:rFonts w:ascii="Verdana" w:hAnsi="Verdana"/>
                <w:b/>
                <w:sz w:val="22"/>
                <w:szCs w:val="22"/>
                <w:lang w:val="en-GB"/>
              </w:rPr>
              <w:t xml:space="preserve">More info here: </w:t>
            </w:r>
            <w:r>
              <w:rPr>
                <w:rFonts w:ascii="Verdana" w:hAnsi="Verdana"/>
                <w:b/>
                <w:sz w:val="22"/>
                <w:szCs w:val="22"/>
                <w:lang w:val="en-GB"/>
              </w:rPr>
              <w:object w:dxaOrig="1520" w:dyaOrig="987" w14:anchorId="439FE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4" o:title=""/>
                </v:shape>
                <o:OLEObject Type="Embed" ProgID="Acrobat.Document.DC" ShapeID="_x0000_i1025" DrawAspect="Icon" ObjectID="_1829992180" r:id="rId15"/>
              </w:object>
            </w:r>
          </w:p>
          <w:p w14:paraId="0DDD803F" w14:textId="77777777" w:rsidR="00576156" w:rsidRDefault="00576156" w:rsidP="005447FB">
            <w:pPr>
              <w:jc w:val="both"/>
              <w:rPr>
                <w:rFonts w:ascii="Verdana" w:hAnsi="Verdana"/>
                <w:sz w:val="22"/>
                <w:szCs w:val="22"/>
              </w:rPr>
            </w:pPr>
          </w:p>
          <w:p w14:paraId="456E3C4E" w14:textId="77777777" w:rsidR="001353B3" w:rsidRDefault="001353B3" w:rsidP="005447FB">
            <w:pPr>
              <w:jc w:val="both"/>
              <w:rPr>
                <w:rFonts w:ascii="Verdana" w:hAnsi="Verdana"/>
                <w:sz w:val="22"/>
                <w:szCs w:val="22"/>
              </w:rPr>
            </w:pPr>
          </w:p>
          <w:p w14:paraId="089A3F6D" w14:textId="7035A87D" w:rsidR="001637EC" w:rsidRPr="00C4334E" w:rsidRDefault="001637EC" w:rsidP="001637EC">
            <w:pPr>
              <w:pStyle w:val="Heading2"/>
              <w:rPr>
                <w:bCs/>
                <w:color w:val="0065CC"/>
                <w:szCs w:val="36"/>
                <w:lang w:val="en-GB"/>
              </w:rPr>
            </w:pPr>
            <w:r>
              <w:rPr>
                <w:bCs/>
                <w:color w:val="0065CC"/>
                <w:szCs w:val="36"/>
                <w:lang w:val="en-GB"/>
              </w:rPr>
              <w:t>RDaSH / Primary Care Interface</w:t>
            </w:r>
          </w:p>
          <w:p w14:paraId="40D453B6" w14:textId="77777777" w:rsidR="001353B3" w:rsidRDefault="001353B3" w:rsidP="005447FB">
            <w:pPr>
              <w:jc w:val="both"/>
              <w:rPr>
                <w:rFonts w:ascii="Verdana" w:hAnsi="Verdana"/>
                <w:sz w:val="22"/>
                <w:szCs w:val="22"/>
              </w:rPr>
            </w:pPr>
          </w:p>
          <w:p w14:paraId="6B7B3F31" w14:textId="77777777" w:rsidR="001637EC" w:rsidRDefault="001353B3" w:rsidP="005447FB">
            <w:pPr>
              <w:jc w:val="both"/>
              <w:rPr>
                <w:rFonts w:ascii="Verdana" w:hAnsi="Verdana"/>
                <w:sz w:val="22"/>
                <w:szCs w:val="22"/>
              </w:rPr>
            </w:pPr>
            <w:r w:rsidRPr="001353B3">
              <w:rPr>
                <w:rFonts w:ascii="Verdana" w:hAnsi="Verdana"/>
                <w:sz w:val="22"/>
                <w:szCs w:val="22"/>
              </w:rPr>
              <w:t>We have had some initial discussions in a small group to clarify some principles of managing results for SMI patients' annual reviews in secondary care.</w:t>
            </w:r>
          </w:p>
          <w:p w14:paraId="35DE8CE0" w14:textId="77777777" w:rsidR="00511109" w:rsidRDefault="001353B3" w:rsidP="005447FB">
            <w:pPr>
              <w:jc w:val="both"/>
              <w:rPr>
                <w:rFonts w:ascii="Verdana" w:hAnsi="Verdana"/>
                <w:sz w:val="22"/>
                <w:szCs w:val="22"/>
              </w:rPr>
            </w:pPr>
            <w:r w:rsidRPr="001353B3">
              <w:rPr>
                <w:rFonts w:ascii="Verdana" w:hAnsi="Verdana"/>
                <w:sz w:val="22"/>
                <w:szCs w:val="22"/>
              </w:rPr>
              <w:br/>
              <w:t>The basic principles will stem from the previously agreed SY Consensus Interface document (bottom of page 4) which state</w:t>
            </w:r>
            <w:r w:rsidR="0097651F">
              <w:rPr>
                <w:rFonts w:ascii="Verdana" w:hAnsi="Verdana"/>
                <w:sz w:val="22"/>
                <w:szCs w:val="22"/>
              </w:rPr>
              <w:t xml:space="preserve">s that </w:t>
            </w:r>
            <w:r w:rsidRPr="00511109">
              <w:rPr>
                <w:rFonts w:ascii="Verdana" w:hAnsi="Verdana"/>
                <w:i/>
                <w:iCs/>
                <w:sz w:val="22"/>
                <w:szCs w:val="22"/>
              </w:rPr>
              <w:t xml:space="preserve">''The clinician requesting a test should share the result with the patient and provide any relevant advice in the first instance. Where abnormal results arise that are unrelated to the presenting complaint or the reason the patient is being </w:t>
            </w:r>
            <w:r w:rsidRPr="00511109">
              <w:rPr>
                <w:rFonts w:ascii="Verdana" w:hAnsi="Verdana"/>
                <w:i/>
                <w:iCs/>
                <w:sz w:val="22"/>
                <w:szCs w:val="22"/>
              </w:rPr>
              <w:lastRenderedPageBreak/>
              <w:t>seen in a specialist clinic, provided the patient has capacity it is appropriate to ask them to make an appointment with their GP and the result communicated to the GP. Any results requiring urgent action remain the responsibility of the requesting clinician. Secondary Care Clinicians are not responsible for ongoing chronic disease management''.</w:t>
            </w:r>
            <w:r w:rsidRPr="001353B3">
              <w:rPr>
                <w:rFonts w:ascii="Verdana" w:hAnsi="Verdana"/>
                <w:sz w:val="22"/>
                <w:szCs w:val="22"/>
              </w:rPr>
              <w:t xml:space="preserve"> </w:t>
            </w:r>
          </w:p>
          <w:p w14:paraId="6BC95C34" w14:textId="77777777" w:rsidR="00511109" w:rsidRDefault="00511109" w:rsidP="005447FB">
            <w:pPr>
              <w:jc w:val="both"/>
              <w:rPr>
                <w:rFonts w:ascii="Verdana" w:hAnsi="Verdana"/>
                <w:sz w:val="22"/>
                <w:szCs w:val="22"/>
              </w:rPr>
            </w:pPr>
          </w:p>
          <w:p w14:paraId="631348C8" w14:textId="35CF4651" w:rsidR="001353B3" w:rsidRPr="00511109" w:rsidRDefault="001353B3" w:rsidP="005447FB">
            <w:pPr>
              <w:jc w:val="both"/>
              <w:rPr>
                <w:rFonts w:ascii="Verdana" w:hAnsi="Verdana"/>
                <w:b/>
                <w:bCs/>
                <w:sz w:val="22"/>
                <w:szCs w:val="22"/>
              </w:rPr>
            </w:pPr>
            <w:r w:rsidRPr="00511109">
              <w:rPr>
                <w:rFonts w:ascii="Verdana" w:hAnsi="Verdana"/>
                <w:b/>
                <w:bCs/>
                <w:sz w:val="22"/>
                <w:szCs w:val="22"/>
              </w:rPr>
              <w:t>We will share further outputs as the work progresses.</w:t>
            </w:r>
          </w:p>
          <w:p w14:paraId="1512A5AB" w14:textId="77777777" w:rsidR="001353B3" w:rsidRDefault="001353B3" w:rsidP="005447FB">
            <w:pPr>
              <w:jc w:val="both"/>
              <w:rPr>
                <w:rFonts w:ascii="Verdana" w:hAnsi="Verdana"/>
                <w:sz w:val="22"/>
                <w:szCs w:val="22"/>
              </w:rPr>
            </w:pPr>
          </w:p>
          <w:p w14:paraId="73885437" w14:textId="58936488" w:rsidR="00012EFD" w:rsidRPr="00C4334E" w:rsidRDefault="00FF6ADC" w:rsidP="00012EFD">
            <w:pPr>
              <w:pStyle w:val="Heading2"/>
              <w:rPr>
                <w:bCs/>
                <w:color w:val="0065CC"/>
                <w:szCs w:val="36"/>
                <w:lang w:val="en-GB"/>
              </w:rPr>
            </w:pPr>
            <w:r>
              <w:rPr>
                <w:bCs/>
                <w:color w:val="0065CC"/>
                <w:szCs w:val="36"/>
                <w:lang w:val="en-GB"/>
              </w:rPr>
              <w:t>Henoch Sch</w:t>
            </w:r>
            <w:r w:rsidR="00C57D21">
              <w:rPr>
                <w:bCs/>
                <w:color w:val="0065CC"/>
                <w:szCs w:val="36"/>
                <w:lang w:val="en-GB"/>
              </w:rPr>
              <w:t>onlein Purpura Monitoring Pathway</w:t>
            </w:r>
          </w:p>
          <w:p w14:paraId="65020CAE" w14:textId="049F2AA8" w:rsidR="00012EFD" w:rsidRDefault="00012EFD" w:rsidP="00012EFD">
            <w:pPr>
              <w:jc w:val="both"/>
              <w:rPr>
                <w:rFonts w:ascii="Verdana" w:hAnsi="Verdana"/>
                <w:sz w:val="22"/>
                <w:szCs w:val="22"/>
              </w:rPr>
            </w:pPr>
          </w:p>
          <w:p w14:paraId="4C0F93D2" w14:textId="77777777" w:rsidR="00BE32B0" w:rsidRDefault="00FF6ADC" w:rsidP="00012EFD">
            <w:pPr>
              <w:jc w:val="both"/>
              <w:rPr>
                <w:rFonts w:ascii="Verdana" w:hAnsi="Verdana"/>
                <w:sz w:val="22"/>
                <w:szCs w:val="22"/>
              </w:rPr>
            </w:pPr>
            <w:r w:rsidRPr="00FF6ADC">
              <w:rPr>
                <w:rFonts w:ascii="Verdana" w:hAnsi="Verdana"/>
                <w:sz w:val="22"/>
                <w:szCs w:val="22"/>
              </w:rPr>
              <w:t>We have seen a</w:t>
            </w:r>
            <w:r w:rsidR="00BE32B0">
              <w:rPr>
                <w:rFonts w:ascii="Verdana" w:hAnsi="Verdana"/>
                <w:sz w:val="22"/>
                <w:szCs w:val="22"/>
              </w:rPr>
              <w:t>n</w:t>
            </w:r>
            <w:r w:rsidRPr="00FF6ADC">
              <w:rPr>
                <w:rFonts w:ascii="Verdana" w:hAnsi="Verdana"/>
                <w:sz w:val="22"/>
                <w:szCs w:val="22"/>
              </w:rPr>
              <w:t xml:space="preserve"> HSP guideline which was brought to </w:t>
            </w:r>
            <w:r w:rsidR="00BE32B0">
              <w:rPr>
                <w:rFonts w:ascii="Verdana" w:hAnsi="Verdana"/>
                <w:sz w:val="22"/>
                <w:szCs w:val="22"/>
              </w:rPr>
              <w:t xml:space="preserve">a </w:t>
            </w:r>
            <w:r w:rsidRPr="00FF6ADC">
              <w:rPr>
                <w:rFonts w:ascii="Verdana" w:hAnsi="Verdana"/>
                <w:sz w:val="22"/>
                <w:szCs w:val="22"/>
              </w:rPr>
              <w:t xml:space="preserve">CRMC (Clinical </w:t>
            </w:r>
            <w:r w:rsidR="00BE32B0">
              <w:rPr>
                <w:rFonts w:ascii="Verdana" w:hAnsi="Verdana"/>
                <w:sz w:val="22"/>
                <w:szCs w:val="22"/>
              </w:rPr>
              <w:t>R</w:t>
            </w:r>
            <w:r w:rsidRPr="00FF6ADC">
              <w:rPr>
                <w:rFonts w:ascii="Verdana" w:hAnsi="Verdana"/>
                <w:sz w:val="22"/>
                <w:szCs w:val="22"/>
              </w:rPr>
              <w:t xml:space="preserve">eferral Management Committee) meeting which includes a follow up monitoring pathway whereby primary care has been asked to assess children when discharged from hospital with HSP and measure BP and urine dip at 1,2, 4, 12 and 26 weeks. </w:t>
            </w:r>
          </w:p>
          <w:p w14:paraId="7623F59C" w14:textId="77777777" w:rsidR="00BE32B0" w:rsidRDefault="00BE32B0" w:rsidP="00012EFD">
            <w:pPr>
              <w:jc w:val="both"/>
              <w:rPr>
                <w:rFonts w:ascii="Verdana" w:hAnsi="Verdana"/>
                <w:sz w:val="22"/>
                <w:szCs w:val="22"/>
              </w:rPr>
            </w:pPr>
          </w:p>
          <w:p w14:paraId="45F754B6" w14:textId="209239AD" w:rsidR="00E21B69" w:rsidRPr="00384C8A" w:rsidRDefault="00FF6ADC" w:rsidP="00012EFD">
            <w:pPr>
              <w:jc w:val="both"/>
              <w:rPr>
                <w:rFonts w:ascii="Verdana" w:hAnsi="Verdana"/>
                <w:b/>
                <w:bCs/>
                <w:sz w:val="22"/>
                <w:szCs w:val="22"/>
              </w:rPr>
            </w:pPr>
            <w:r w:rsidRPr="00384C8A">
              <w:rPr>
                <w:rFonts w:ascii="Verdana" w:hAnsi="Verdana"/>
                <w:b/>
                <w:bCs/>
                <w:sz w:val="22"/>
                <w:szCs w:val="22"/>
              </w:rPr>
              <w:t>Both ourselves</w:t>
            </w:r>
            <w:r w:rsidR="007F5AAD">
              <w:rPr>
                <w:rFonts w:ascii="Verdana" w:hAnsi="Verdana"/>
                <w:b/>
                <w:bCs/>
                <w:sz w:val="22"/>
                <w:szCs w:val="22"/>
              </w:rPr>
              <w:t>,</w:t>
            </w:r>
            <w:r w:rsidRPr="00384C8A">
              <w:rPr>
                <w:rFonts w:ascii="Verdana" w:hAnsi="Verdana"/>
                <w:b/>
                <w:bCs/>
                <w:sz w:val="22"/>
                <w:szCs w:val="22"/>
              </w:rPr>
              <w:t xml:space="preserve"> and Sheffield LMC are feeding back to Sheffield and Rotherham paediatrics that this is an un</w:t>
            </w:r>
            <w:r w:rsidR="00384C8A" w:rsidRPr="00384C8A">
              <w:rPr>
                <w:rFonts w:ascii="Verdana" w:hAnsi="Verdana"/>
                <w:b/>
                <w:bCs/>
                <w:sz w:val="22"/>
                <w:szCs w:val="22"/>
              </w:rPr>
              <w:t>-</w:t>
            </w:r>
            <w:r w:rsidRPr="00384C8A">
              <w:rPr>
                <w:rFonts w:ascii="Verdana" w:hAnsi="Verdana"/>
                <w:b/>
                <w:bCs/>
                <w:sz w:val="22"/>
                <w:szCs w:val="22"/>
              </w:rPr>
              <w:t xml:space="preserve">resourced transfer of work for a rare condition, and we lack the knowledge and capacity to take on this monitoring and react safely. The guideline </w:t>
            </w:r>
            <w:r w:rsidR="007F5AAD">
              <w:rPr>
                <w:rFonts w:ascii="Verdana" w:hAnsi="Verdana"/>
                <w:b/>
                <w:bCs/>
                <w:sz w:val="22"/>
                <w:szCs w:val="22"/>
              </w:rPr>
              <w:t>has</w:t>
            </w:r>
            <w:r w:rsidRPr="00384C8A">
              <w:rPr>
                <w:rFonts w:ascii="Verdana" w:hAnsi="Verdana"/>
                <w:b/>
                <w:bCs/>
                <w:sz w:val="22"/>
                <w:szCs w:val="22"/>
              </w:rPr>
              <w:t xml:space="preserve"> some helpful information about the condition within it, but we support and advise you to politely hand </w:t>
            </w:r>
            <w:r w:rsidR="00384C8A" w:rsidRPr="00384C8A">
              <w:rPr>
                <w:rFonts w:ascii="Verdana" w:hAnsi="Verdana"/>
                <w:b/>
                <w:bCs/>
                <w:sz w:val="22"/>
                <w:szCs w:val="22"/>
              </w:rPr>
              <w:t xml:space="preserve">back </w:t>
            </w:r>
            <w:r w:rsidRPr="00384C8A">
              <w:rPr>
                <w:rFonts w:ascii="Verdana" w:hAnsi="Verdana"/>
                <w:b/>
                <w:bCs/>
                <w:sz w:val="22"/>
                <w:szCs w:val="22"/>
              </w:rPr>
              <w:t>any planned follow</w:t>
            </w:r>
            <w:r w:rsidR="007F5AAD">
              <w:rPr>
                <w:rFonts w:ascii="Verdana" w:hAnsi="Verdana"/>
                <w:b/>
                <w:bCs/>
                <w:sz w:val="22"/>
                <w:szCs w:val="22"/>
              </w:rPr>
              <w:t>-</w:t>
            </w:r>
            <w:r w:rsidRPr="00384C8A">
              <w:rPr>
                <w:rFonts w:ascii="Verdana" w:hAnsi="Verdana"/>
                <w:b/>
                <w:bCs/>
                <w:sz w:val="22"/>
                <w:szCs w:val="22"/>
              </w:rPr>
              <w:t>up to paediatrics in a timely manner, for the benefit and safety of the patient.</w:t>
            </w:r>
          </w:p>
          <w:p w14:paraId="6B188C8B" w14:textId="77777777" w:rsidR="00012EFD" w:rsidRDefault="00012EFD" w:rsidP="005447FB">
            <w:pPr>
              <w:jc w:val="both"/>
              <w:rPr>
                <w:rFonts w:ascii="Verdana" w:hAnsi="Verdana"/>
                <w:sz w:val="22"/>
                <w:szCs w:val="22"/>
              </w:rPr>
            </w:pPr>
          </w:p>
          <w:p w14:paraId="42DAA992" w14:textId="5CD056F0" w:rsidR="005D3639" w:rsidRDefault="00163A31" w:rsidP="000E353A">
            <w:pPr>
              <w:pStyle w:val="Heading2"/>
              <w:rPr>
                <w:bCs/>
                <w:color w:val="0065CC"/>
                <w:szCs w:val="36"/>
                <w:lang w:val="en-GB"/>
              </w:rPr>
            </w:pPr>
            <w:r>
              <w:rPr>
                <w:bCs/>
                <w:color w:val="0065CC"/>
                <w:szCs w:val="36"/>
                <w:lang w:val="en-GB"/>
              </w:rPr>
              <w:t>District Valuer</w:t>
            </w:r>
          </w:p>
          <w:p w14:paraId="4FF3E257" w14:textId="77777777" w:rsidR="000E353A" w:rsidRPr="000E353A" w:rsidRDefault="000E353A" w:rsidP="000E353A">
            <w:pPr>
              <w:rPr>
                <w:lang w:val="en-GB"/>
              </w:rPr>
            </w:pPr>
          </w:p>
          <w:p w14:paraId="055A868D" w14:textId="77777777" w:rsidR="001568AB" w:rsidRPr="001568AB" w:rsidRDefault="001568AB" w:rsidP="001568AB">
            <w:pPr>
              <w:jc w:val="both"/>
              <w:rPr>
                <w:rFonts w:ascii="Verdana" w:hAnsi="Verdana"/>
                <w:noProof/>
                <w:sz w:val="22"/>
                <w:szCs w:val="22"/>
              </w:rPr>
            </w:pPr>
            <w:r w:rsidRPr="001568AB">
              <w:rPr>
                <w:rFonts w:ascii="Verdana" w:hAnsi="Verdana"/>
                <w:noProof/>
                <w:sz w:val="22"/>
                <w:szCs w:val="22"/>
              </w:rPr>
              <w:t>During a recent routine rent review, the District Valuer assessed a Rotherham practice’s notional rent at a lower level than the previous valuation. This hasn't occurred before in Rotherham and South Yorkshire, although it has occurred in other areas.</w:t>
            </w:r>
          </w:p>
          <w:p w14:paraId="7CE87F66" w14:textId="77777777" w:rsidR="001568AB" w:rsidRPr="001568AB" w:rsidRDefault="001568AB" w:rsidP="001568AB">
            <w:pPr>
              <w:jc w:val="both"/>
              <w:rPr>
                <w:rFonts w:ascii="Verdana" w:hAnsi="Verdana"/>
                <w:noProof/>
                <w:sz w:val="22"/>
                <w:szCs w:val="22"/>
              </w:rPr>
            </w:pPr>
          </w:p>
          <w:p w14:paraId="7E6C6463" w14:textId="77777777" w:rsidR="001568AB" w:rsidRPr="001568AB" w:rsidRDefault="001568AB" w:rsidP="001568AB">
            <w:pPr>
              <w:jc w:val="both"/>
              <w:rPr>
                <w:rFonts w:ascii="Verdana" w:hAnsi="Verdana"/>
                <w:noProof/>
                <w:sz w:val="22"/>
                <w:szCs w:val="22"/>
              </w:rPr>
            </w:pPr>
            <w:r w:rsidRPr="001568AB">
              <w:rPr>
                <w:rFonts w:ascii="Verdana" w:hAnsi="Verdana"/>
                <w:noProof/>
                <w:sz w:val="22"/>
                <w:szCs w:val="22"/>
              </w:rPr>
              <w:t>Rotherham Place has, fortunately, agreed in principle to maintain the notional rent at the previous value rather than reduce it to the new, lower figure recommended by the District Valuer.</w:t>
            </w:r>
          </w:p>
          <w:p w14:paraId="1F541F61" w14:textId="77777777" w:rsidR="001568AB" w:rsidRPr="001568AB" w:rsidRDefault="001568AB" w:rsidP="001568AB">
            <w:pPr>
              <w:jc w:val="both"/>
              <w:rPr>
                <w:rFonts w:ascii="Verdana" w:hAnsi="Verdana"/>
                <w:noProof/>
                <w:sz w:val="22"/>
                <w:szCs w:val="22"/>
              </w:rPr>
            </w:pPr>
          </w:p>
          <w:p w14:paraId="794497FD" w14:textId="77777777" w:rsidR="001568AB" w:rsidRDefault="001568AB" w:rsidP="001568AB">
            <w:pPr>
              <w:jc w:val="both"/>
              <w:rPr>
                <w:rFonts w:ascii="Verdana" w:hAnsi="Verdana"/>
                <w:noProof/>
                <w:sz w:val="22"/>
                <w:szCs w:val="22"/>
              </w:rPr>
            </w:pPr>
            <w:r w:rsidRPr="001568AB">
              <w:rPr>
                <w:rFonts w:ascii="Verdana" w:hAnsi="Verdana"/>
                <w:noProof/>
                <w:sz w:val="22"/>
                <w:szCs w:val="22"/>
              </w:rPr>
              <w:t>We have been advised that the practice may challenge the District Valuer’s assessment by obtaining an independent valuation from a reputable organisation (at the practice’s own cost). This alternative valuation would then be considered by the District Valuer, who would normally liaise directly with the practice’s appointed surveyor.</w:t>
            </w:r>
          </w:p>
          <w:p w14:paraId="7DA03E36" w14:textId="77777777" w:rsidR="006268D3" w:rsidRDefault="006268D3" w:rsidP="001568AB">
            <w:pPr>
              <w:jc w:val="both"/>
              <w:rPr>
                <w:rFonts w:ascii="Verdana" w:hAnsi="Verdana"/>
                <w:noProof/>
                <w:sz w:val="22"/>
                <w:szCs w:val="22"/>
              </w:rPr>
            </w:pPr>
          </w:p>
          <w:p w14:paraId="43EDA905" w14:textId="68BE30BA" w:rsidR="006268D3" w:rsidRPr="001568AB" w:rsidRDefault="006268D3" w:rsidP="001568AB">
            <w:pPr>
              <w:jc w:val="both"/>
              <w:rPr>
                <w:rFonts w:ascii="Verdana" w:hAnsi="Verdana"/>
                <w:noProof/>
                <w:sz w:val="22"/>
                <w:szCs w:val="22"/>
              </w:rPr>
            </w:pPr>
            <w:r w:rsidRPr="001568AB">
              <w:rPr>
                <w:rFonts w:ascii="Verdana" w:hAnsi="Verdana"/>
                <w:noProof/>
                <w:sz w:val="22"/>
                <w:szCs w:val="22"/>
              </w:rPr>
              <w:t>However, practice</w:t>
            </w:r>
            <w:r w:rsidR="008E423C">
              <w:rPr>
                <w:rFonts w:ascii="Verdana" w:hAnsi="Verdana"/>
                <w:noProof/>
                <w:sz w:val="22"/>
                <w:szCs w:val="22"/>
              </w:rPr>
              <w:t>s</w:t>
            </w:r>
            <w:r w:rsidRPr="001568AB">
              <w:rPr>
                <w:rFonts w:ascii="Verdana" w:hAnsi="Verdana"/>
                <w:noProof/>
                <w:sz w:val="22"/>
                <w:szCs w:val="22"/>
              </w:rPr>
              <w:t xml:space="preserve"> should be aware that this process does not guarantee any increase in notional rent. There is also a risk that an independent valuation could be lower than the District Valuer’s figure. In such circumstances, principles of probity and transparency would apply</w:t>
            </w:r>
            <w:r w:rsidR="00807273">
              <w:rPr>
                <w:rFonts w:ascii="Verdana" w:hAnsi="Verdana"/>
                <w:noProof/>
                <w:sz w:val="22"/>
                <w:szCs w:val="22"/>
              </w:rPr>
              <w:t>.</w:t>
            </w:r>
          </w:p>
          <w:p w14:paraId="5787B740" w14:textId="77777777" w:rsidR="001568AB" w:rsidRPr="001568AB" w:rsidRDefault="001568AB" w:rsidP="001568AB">
            <w:pPr>
              <w:jc w:val="both"/>
              <w:rPr>
                <w:rFonts w:ascii="Verdana" w:hAnsi="Verdana"/>
                <w:noProof/>
                <w:sz w:val="22"/>
                <w:szCs w:val="22"/>
              </w:rPr>
            </w:pPr>
          </w:p>
          <w:p w14:paraId="16E9DAE0" w14:textId="746CE2BB" w:rsidR="00733B7D" w:rsidRDefault="00856867" w:rsidP="001568AB">
            <w:pPr>
              <w:pStyle w:val="Heading2"/>
              <w:rPr>
                <w:bCs/>
                <w:color w:val="0065CC"/>
                <w:szCs w:val="36"/>
                <w:lang w:val="en-GB"/>
              </w:rPr>
            </w:pPr>
            <w:r>
              <w:rPr>
                <w:bCs/>
                <w:color w:val="0065CC"/>
                <w:szCs w:val="36"/>
                <w:lang w:val="en-GB"/>
              </w:rPr>
              <w:lastRenderedPageBreak/>
              <w:t>Inclisiran</w:t>
            </w:r>
          </w:p>
          <w:p w14:paraId="3F76D890" w14:textId="10EC8AF8" w:rsidR="00075652" w:rsidRPr="00F35554" w:rsidRDefault="009328EB" w:rsidP="003E1E99">
            <w:pPr>
              <w:pStyle w:val="ListParagraph"/>
              <w:tabs>
                <w:tab w:val="left" w:pos="8250"/>
              </w:tabs>
              <w:ind w:left="0"/>
              <w:jc w:val="both"/>
              <w:rPr>
                <w:rFonts w:ascii="Verdana" w:hAnsi="Verdana"/>
                <w:noProof/>
                <w:sz w:val="22"/>
                <w:szCs w:val="22"/>
              </w:rPr>
            </w:pPr>
            <w:r w:rsidRPr="009328EB">
              <w:rPr>
                <w:rFonts w:ascii="Verdana" w:hAnsi="Verdana"/>
                <w:noProof/>
                <w:sz w:val="22"/>
                <w:szCs w:val="22"/>
              </w:rPr>
              <w:br/>
            </w:r>
            <w:r w:rsidR="004906FE" w:rsidRPr="00F35554">
              <w:rPr>
                <w:rFonts w:ascii="Verdana" w:hAnsi="Verdana"/>
                <w:noProof/>
                <w:sz w:val="22"/>
                <w:szCs w:val="22"/>
              </w:rPr>
              <w:t>Some practices</w:t>
            </w:r>
            <w:r w:rsidR="007A74EB" w:rsidRPr="00F35554">
              <w:rPr>
                <w:rFonts w:ascii="Verdana" w:hAnsi="Verdana"/>
                <w:noProof/>
                <w:sz w:val="22"/>
                <w:szCs w:val="22"/>
              </w:rPr>
              <w:t xml:space="preserve">, </w:t>
            </w:r>
            <w:r w:rsidR="0098687F" w:rsidRPr="00F35554">
              <w:rPr>
                <w:rFonts w:ascii="Verdana" w:hAnsi="Verdana"/>
                <w:noProof/>
                <w:sz w:val="22"/>
                <w:szCs w:val="22"/>
              </w:rPr>
              <w:t xml:space="preserve">in conjunction </w:t>
            </w:r>
            <w:r w:rsidR="007A74EB" w:rsidRPr="00F35554">
              <w:rPr>
                <w:rFonts w:ascii="Verdana" w:hAnsi="Verdana"/>
                <w:noProof/>
                <w:sz w:val="22"/>
                <w:szCs w:val="22"/>
              </w:rPr>
              <w:t>with Stuart Lakin</w:t>
            </w:r>
            <w:r w:rsidR="00F35554" w:rsidRPr="00F35554">
              <w:rPr>
                <w:rFonts w:ascii="Verdana" w:hAnsi="Verdana"/>
                <w:noProof/>
                <w:sz w:val="22"/>
                <w:szCs w:val="22"/>
              </w:rPr>
              <w:t>,</w:t>
            </w:r>
            <w:r w:rsidR="007A74EB" w:rsidRPr="00F35554">
              <w:rPr>
                <w:rFonts w:ascii="Verdana" w:hAnsi="Verdana"/>
                <w:noProof/>
                <w:sz w:val="22"/>
                <w:szCs w:val="22"/>
              </w:rPr>
              <w:t xml:space="preserve"> are currently in the early stages of exploring </w:t>
            </w:r>
            <w:r w:rsidR="00075652" w:rsidRPr="00F35554">
              <w:rPr>
                <w:rFonts w:ascii="Verdana" w:hAnsi="Verdana"/>
                <w:noProof/>
                <w:sz w:val="22"/>
                <w:szCs w:val="22"/>
              </w:rPr>
              <w:t xml:space="preserve">some </w:t>
            </w:r>
            <w:r w:rsidR="007A74EB" w:rsidRPr="00F35554">
              <w:rPr>
                <w:rFonts w:ascii="Verdana" w:hAnsi="Verdana"/>
                <w:noProof/>
                <w:sz w:val="22"/>
                <w:szCs w:val="22"/>
              </w:rPr>
              <w:t xml:space="preserve"> primary care prescribing of Inclisiran</w:t>
            </w:r>
            <w:r w:rsidR="00075652" w:rsidRPr="00F35554">
              <w:rPr>
                <w:rFonts w:ascii="Verdana" w:hAnsi="Verdana"/>
                <w:noProof/>
                <w:sz w:val="22"/>
                <w:szCs w:val="22"/>
              </w:rPr>
              <w:t>.</w:t>
            </w:r>
          </w:p>
          <w:p w14:paraId="460CC5AD" w14:textId="77777777" w:rsidR="00F35554" w:rsidRDefault="00F35554" w:rsidP="003E1E99">
            <w:pPr>
              <w:pStyle w:val="ListParagraph"/>
              <w:tabs>
                <w:tab w:val="left" w:pos="8250"/>
              </w:tabs>
              <w:ind w:left="0"/>
              <w:jc w:val="both"/>
              <w:rPr>
                <w:rFonts w:ascii="Verdana" w:hAnsi="Verdana"/>
                <w:b/>
                <w:bCs/>
                <w:noProof/>
                <w:sz w:val="22"/>
                <w:szCs w:val="22"/>
              </w:rPr>
            </w:pPr>
          </w:p>
          <w:p w14:paraId="6A857B4E" w14:textId="77777777" w:rsidR="003E1E99" w:rsidRDefault="009328EB" w:rsidP="003E1E99">
            <w:pPr>
              <w:pStyle w:val="ListParagraph"/>
              <w:tabs>
                <w:tab w:val="left" w:pos="8250"/>
              </w:tabs>
              <w:ind w:left="0"/>
              <w:jc w:val="both"/>
              <w:rPr>
                <w:rFonts w:ascii="Verdana" w:hAnsi="Verdana"/>
                <w:b/>
                <w:bCs/>
                <w:noProof/>
                <w:sz w:val="22"/>
                <w:szCs w:val="22"/>
              </w:rPr>
            </w:pPr>
            <w:r w:rsidRPr="0086548F">
              <w:rPr>
                <w:rFonts w:ascii="Verdana" w:hAnsi="Verdana"/>
                <w:b/>
                <w:bCs/>
                <w:noProof/>
                <w:sz w:val="22"/>
                <w:szCs w:val="22"/>
              </w:rPr>
              <w:t xml:space="preserve">We advise that practices </w:t>
            </w:r>
            <w:r w:rsidR="00697AB2">
              <w:rPr>
                <w:rFonts w:ascii="Verdana" w:hAnsi="Verdana"/>
                <w:b/>
                <w:bCs/>
                <w:noProof/>
                <w:sz w:val="22"/>
                <w:szCs w:val="22"/>
              </w:rPr>
              <w:t>MAY</w:t>
            </w:r>
            <w:r w:rsidRPr="0086548F">
              <w:rPr>
                <w:rFonts w:ascii="Verdana" w:hAnsi="Verdana"/>
                <w:b/>
                <w:bCs/>
                <w:noProof/>
                <w:sz w:val="22"/>
                <w:szCs w:val="22"/>
              </w:rPr>
              <w:t xml:space="preserve"> choose to prescribe Inclisiran as it is amber medicine </w:t>
            </w:r>
            <w:r w:rsidR="00001AB4">
              <w:rPr>
                <w:rFonts w:ascii="Verdana" w:hAnsi="Verdana"/>
                <w:b/>
                <w:bCs/>
                <w:noProof/>
                <w:sz w:val="22"/>
                <w:szCs w:val="22"/>
              </w:rPr>
              <w:t xml:space="preserve">when commenced in the lipid clinic. </w:t>
            </w:r>
            <w:r w:rsidRPr="0086548F">
              <w:rPr>
                <w:rFonts w:ascii="Verdana" w:hAnsi="Verdana"/>
                <w:b/>
                <w:bCs/>
                <w:noProof/>
                <w:sz w:val="22"/>
                <w:szCs w:val="22"/>
              </w:rPr>
              <w:t>However, it is a black triangle drug,</w:t>
            </w:r>
            <w:r w:rsidR="00001AB4">
              <w:rPr>
                <w:rFonts w:ascii="Verdana" w:hAnsi="Verdana"/>
                <w:b/>
                <w:bCs/>
                <w:noProof/>
                <w:sz w:val="22"/>
                <w:szCs w:val="22"/>
              </w:rPr>
              <w:t xml:space="preserve"> </w:t>
            </w:r>
            <w:r w:rsidR="00C56BE4">
              <w:rPr>
                <w:rFonts w:ascii="Verdana" w:hAnsi="Verdana"/>
                <w:b/>
                <w:bCs/>
                <w:noProof/>
                <w:sz w:val="22"/>
                <w:szCs w:val="22"/>
              </w:rPr>
              <w:t>it is NOT core general practice ,</w:t>
            </w:r>
            <w:r w:rsidR="00001AB4">
              <w:rPr>
                <w:rFonts w:ascii="Verdana" w:hAnsi="Verdana"/>
                <w:b/>
                <w:bCs/>
                <w:noProof/>
                <w:sz w:val="22"/>
                <w:szCs w:val="22"/>
              </w:rPr>
              <w:t>there is no locally comisioned se</w:t>
            </w:r>
            <w:r w:rsidR="00C6585E">
              <w:rPr>
                <w:rFonts w:ascii="Verdana" w:hAnsi="Verdana"/>
                <w:b/>
                <w:bCs/>
                <w:noProof/>
                <w:sz w:val="22"/>
                <w:szCs w:val="22"/>
              </w:rPr>
              <w:t xml:space="preserve">rvice for it </w:t>
            </w:r>
            <w:r w:rsidRPr="0086548F">
              <w:rPr>
                <w:rFonts w:ascii="Verdana" w:hAnsi="Verdana"/>
                <w:b/>
                <w:bCs/>
                <w:noProof/>
                <w:sz w:val="22"/>
                <w:szCs w:val="22"/>
              </w:rPr>
              <w:t xml:space="preserve">and practices should be mindful of </w:t>
            </w:r>
            <w:r w:rsidR="00C6585E">
              <w:rPr>
                <w:rFonts w:ascii="Verdana" w:hAnsi="Verdana"/>
                <w:b/>
                <w:bCs/>
                <w:noProof/>
                <w:sz w:val="22"/>
                <w:szCs w:val="22"/>
              </w:rPr>
              <w:t xml:space="preserve">the following BMA and RCGP </w:t>
            </w:r>
            <w:r w:rsidRPr="0086548F">
              <w:rPr>
                <w:rFonts w:ascii="Verdana" w:hAnsi="Verdana"/>
                <w:b/>
                <w:bCs/>
                <w:noProof/>
                <w:sz w:val="22"/>
                <w:szCs w:val="22"/>
              </w:rPr>
              <w:t>position statements</w:t>
            </w:r>
            <w:r w:rsidR="005B67EC">
              <w:rPr>
                <w:rFonts w:ascii="Verdana" w:hAnsi="Verdana"/>
                <w:b/>
                <w:bCs/>
                <w:noProof/>
                <w:sz w:val="22"/>
                <w:szCs w:val="22"/>
              </w:rPr>
              <w:t>.</w:t>
            </w:r>
          </w:p>
          <w:p w14:paraId="10D3B000" w14:textId="7C2D2230" w:rsidR="00C760A3" w:rsidRDefault="009328EB" w:rsidP="00C760A3">
            <w:pPr>
              <w:pStyle w:val="ListParagraph"/>
              <w:tabs>
                <w:tab w:val="left" w:pos="8250"/>
              </w:tabs>
              <w:ind w:left="0"/>
              <w:rPr>
                <w:rFonts w:ascii="Verdana" w:hAnsi="Verdana"/>
                <w:noProof/>
                <w:sz w:val="22"/>
                <w:szCs w:val="22"/>
              </w:rPr>
            </w:pPr>
            <w:r w:rsidRPr="009328EB">
              <w:rPr>
                <w:rFonts w:ascii="Verdana" w:hAnsi="Verdana"/>
                <w:noProof/>
                <w:sz w:val="22"/>
                <w:szCs w:val="22"/>
              </w:rPr>
              <w:br/>
              <w:t>RCGP position</w:t>
            </w:r>
          </w:p>
          <w:p w14:paraId="2164C622" w14:textId="6524B783" w:rsidR="00C760A3" w:rsidRPr="0086548F" w:rsidRDefault="00C760A3" w:rsidP="00C760A3">
            <w:pPr>
              <w:pStyle w:val="ListParagraph"/>
              <w:tabs>
                <w:tab w:val="left" w:pos="8250"/>
              </w:tabs>
              <w:ind w:left="0"/>
              <w:rPr>
                <w:rFonts w:ascii="Verdana" w:hAnsi="Verdana"/>
                <w:noProof/>
                <w:color w:val="4472C4" w:themeColor="accent1"/>
                <w:sz w:val="18"/>
                <w:szCs w:val="18"/>
              </w:rPr>
            </w:pPr>
            <w:hyperlink r:id="rId16" w:history="1">
              <w:r w:rsidRPr="0086548F">
                <w:rPr>
                  <w:rStyle w:val="Hyperlink"/>
                  <w:noProof/>
                  <w:color w:val="4472C4" w:themeColor="accent1"/>
                  <w:sz w:val="18"/>
                  <w:szCs w:val="18"/>
                </w:rPr>
                <w:t>https://www.rcgp.org.uk/representing-you/policy-areas/inclisiran-position-statement</w:t>
              </w:r>
            </w:hyperlink>
          </w:p>
          <w:p w14:paraId="661F3BAA" w14:textId="60648F89" w:rsidR="00CF78B0" w:rsidRPr="00CF78B0" w:rsidRDefault="009328EB" w:rsidP="00CF78B0">
            <w:pPr>
              <w:pStyle w:val="ListParagraph"/>
              <w:tabs>
                <w:tab w:val="left" w:pos="8250"/>
              </w:tabs>
              <w:ind w:left="0"/>
            </w:pPr>
            <w:r w:rsidRPr="009328EB">
              <w:rPr>
                <w:rFonts w:ascii="Verdana" w:hAnsi="Verdana"/>
                <w:noProof/>
                <w:sz w:val="22"/>
                <w:szCs w:val="22"/>
              </w:rPr>
              <w:br/>
              <w:t>BMA briefing: </w:t>
            </w:r>
            <w:hyperlink r:id="rId17" w:anchor=":~:text=Delivery%20of%20inclisiran%20within%20practices,-year%20shelf-life" w:history="1">
              <w:r w:rsidR="00C760A3" w:rsidRPr="0086548F">
                <w:rPr>
                  <w:rStyle w:val="Hyperlink"/>
                  <w:noProof/>
                  <w:color w:val="4472C4" w:themeColor="accent1"/>
                  <w:sz w:val="18"/>
                  <w:szCs w:val="18"/>
                </w:rPr>
                <w:t>https://www.bma.org.uk/advice-and-support/gp-practices/prescribing/prescribing-in-general-practice/inclisiran-leqvio-in-general-practice-bma-briefing#:~:text=Delivery%20of%20inclisiran%20within%20practices,-year%20shelf-life</w:t>
              </w:r>
            </w:hyperlink>
          </w:p>
          <w:p w14:paraId="5740E13E" w14:textId="77777777" w:rsidR="00CF78B0" w:rsidRPr="00686556" w:rsidRDefault="00CF78B0" w:rsidP="00CF78B0">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sidRPr="00686556">
              <w:rPr>
                <w:b/>
                <w:bCs/>
                <w:color w:val="0070C0"/>
              </w:rPr>
              <w:t>GPC ADVICE</w:t>
            </w:r>
            <w:r>
              <w:rPr>
                <w:b/>
                <w:bCs/>
                <w:color w:val="0070C0"/>
              </w:rPr>
              <w:t xml:space="preserve">                                                        </w:t>
            </w:r>
          </w:p>
          <w:p w14:paraId="4FED303E" w14:textId="77777777" w:rsidR="00440E47" w:rsidRDefault="00440E47" w:rsidP="00440E47">
            <w:pPr>
              <w:rPr>
                <w:b/>
                <w:bCs/>
                <w14:ligatures w14:val="standardContextual"/>
              </w:rPr>
            </w:pPr>
          </w:p>
          <w:p w14:paraId="59609FE6" w14:textId="77777777" w:rsidR="00440E47" w:rsidRPr="002369B0" w:rsidRDefault="00440E47" w:rsidP="00440E4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C87942">
              <w:rPr>
                <w:rFonts w:asciiTheme="minorHAnsi" w:hAnsiTheme="minorHAnsi" w:cstheme="minorBidi"/>
                <w:b/>
                <w:bCs/>
                <w:kern w:val="2"/>
                <w14:ligatures w14:val="standardContextual"/>
              </w:rPr>
              <w:t>GP contract consultation</w:t>
            </w:r>
          </w:p>
          <w:p w14:paraId="2FEE1A0D" w14:textId="77777777" w:rsidR="007F5AAD" w:rsidRDefault="007F5AAD" w:rsidP="0086548F">
            <w:pPr>
              <w:pStyle w:val="ListParagraph"/>
              <w:tabs>
                <w:tab w:val="left" w:pos="8250"/>
              </w:tabs>
              <w:ind w:left="0"/>
            </w:pPr>
          </w:p>
          <w:p w14:paraId="3FB718A9" w14:textId="5272B2CC" w:rsidR="007F5AAD" w:rsidRPr="008F2FBF" w:rsidRDefault="007F5AAD" w:rsidP="007F5AAD">
            <w:pPr>
              <w:rPr>
                <w:rFonts w:asciiTheme="minorHAnsi" w:hAnsiTheme="minorHAnsi" w:cstheme="minorHAnsi"/>
                <w:color w:val="000000"/>
              </w:rPr>
            </w:pPr>
            <w:r>
              <w:rPr>
                <w:rFonts w:asciiTheme="minorHAnsi" w:hAnsiTheme="minorHAnsi" w:cstheme="minorHAnsi"/>
                <w:color w:val="000000"/>
              </w:rPr>
              <w:t>The GPCE has</w:t>
            </w:r>
            <w:r w:rsidRPr="008F2FBF">
              <w:rPr>
                <w:rFonts w:asciiTheme="minorHAnsi" w:hAnsiTheme="minorHAnsi" w:cstheme="minorHAnsi"/>
                <w:color w:val="000000"/>
              </w:rPr>
              <w:t xml:space="preserve"> learned that the government is going to consult on 2026/27 changes to the GP contract more widely. The fact is that relevant stakeholders are consulted in every annual contract cycle to capture a full breadth of views, but we are pleased that the government recognise this is a departure from their usual process. GPC England may also decide to consult more widely, and we are confident there will be more consensus across various stakeholders than the government perhaps realises, and this provides an excellent opportunity for mutual collaboration.</w:t>
            </w:r>
          </w:p>
          <w:p w14:paraId="6E39EAED" w14:textId="77777777" w:rsidR="007F5AAD" w:rsidRPr="008F2FBF" w:rsidRDefault="007F5AAD" w:rsidP="007F5AAD">
            <w:pPr>
              <w:rPr>
                <w:rFonts w:asciiTheme="minorHAnsi" w:hAnsiTheme="minorHAnsi" w:cstheme="minorHAnsi"/>
                <w:color w:val="000000"/>
              </w:rPr>
            </w:pPr>
            <w:r w:rsidRPr="008F2FBF">
              <w:rPr>
                <w:rFonts w:asciiTheme="minorHAnsi" w:hAnsiTheme="minorHAnsi" w:cstheme="minorHAnsi"/>
                <w:color w:val="000000"/>
              </w:rPr>
              <w:t> </w:t>
            </w:r>
          </w:p>
          <w:p w14:paraId="738724EC" w14:textId="2FE2C2D5" w:rsidR="007F5AAD" w:rsidRPr="008F2FBF" w:rsidRDefault="007F5AAD" w:rsidP="007F5AAD">
            <w:pPr>
              <w:rPr>
                <w:rFonts w:asciiTheme="minorHAnsi" w:hAnsiTheme="minorHAnsi" w:cstheme="minorHAnsi"/>
                <w:color w:val="000000"/>
              </w:rPr>
            </w:pPr>
            <w:r w:rsidRPr="008F2FBF">
              <w:rPr>
                <w:rFonts w:asciiTheme="minorHAnsi" w:hAnsiTheme="minorHAnsi" w:cstheme="minorHAnsi"/>
                <w:color w:val="000000"/>
              </w:rPr>
              <w:t>If it comes to it, we can see how and why the government might want to avoid April 2026 changes being termed a contractual imposition, and there is a risk that they won’t even try to make it palatable, or potentially use the opportunity to deliver what will be a very difficult contract for the profession. We stand ready to deal with all eventualities. However, the way things stand the government know they will have to engage with GPC England separately regarding the statement of financial entitlements - and they have confirmed that will be the case, so too have they confirmed their commitment to GMS renewal within this Parliament.</w:t>
            </w:r>
          </w:p>
          <w:p w14:paraId="22A05C82" w14:textId="77777777" w:rsidR="007F5AAD" w:rsidRPr="008F2FBF" w:rsidRDefault="007F5AAD" w:rsidP="007F5AAD">
            <w:pPr>
              <w:rPr>
                <w:rFonts w:asciiTheme="minorHAnsi" w:hAnsiTheme="minorHAnsi" w:cstheme="minorHAnsi"/>
                <w:color w:val="000000"/>
              </w:rPr>
            </w:pPr>
          </w:p>
          <w:p w14:paraId="7D09BAEB" w14:textId="3B342CB0" w:rsidR="007F5AAD" w:rsidRPr="008F2FBF" w:rsidRDefault="007F5AAD" w:rsidP="007F5AAD">
            <w:pPr>
              <w:rPr>
                <w:rFonts w:asciiTheme="minorHAnsi" w:hAnsiTheme="minorHAnsi" w:cstheme="minorHAnsi"/>
                <w:color w:val="000000"/>
              </w:rPr>
            </w:pPr>
            <w:r w:rsidRPr="008F2FBF">
              <w:rPr>
                <w:rFonts w:asciiTheme="minorHAnsi" w:hAnsiTheme="minorHAnsi" w:cstheme="minorHAnsi"/>
                <w:color w:val="000000"/>
              </w:rPr>
              <w:t xml:space="preserve">We now await with interest what their proposals are for 2026/27 - and we still await to hear back following the sharing of the safety concerns arising from the online consultation survey from over 1,300 practices – 1/5 of all practices in England. Thank you to those who completed this and we are using the data right now. You can read more on it </w:t>
            </w:r>
            <w:hyperlink r:id="rId18" w:history="1">
              <w:r w:rsidRPr="008F2FBF">
                <w:rPr>
                  <w:rStyle w:val="Hyperlink"/>
                  <w:rFonts w:asciiTheme="minorHAnsi" w:hAnsiTheme="minorHAnsi" w:cstheme="minorHAnsi"/>
                </w:rPr>
                <w:t>here</w:t>
              </w:r>
            </w:hyperlink>
            <w:r w:rsidRPr="008F2FBF">
              <w:rPr>
                <w:rFonts w:asciiTheme="minorHAnsi" w:hAnsiTheme="minorHAnsi" w:cstheme="minorHAnsi"/>
                <w:color w:val="000000"/>
              </w:rPr>
              <w:t xml:space="preserve"> . </w:t>
            </w:r>
          </w:p>
          <w:p w14:paraId="7954C573" w14:textId="77777777" w:rsidR="007F5AAD" w:rsidRPr="00C87942" w:rsidRDefault="007F5AAD" w:rsidP="007F5AAD">
            <w:pPr>
              <w:rPr>
                <w:rFonts w:asciiTheme="minorHAnsi" w:hAnsiTheme="minorHAnsi" w:cstheme="minorHAnsi"/>
                <w:color w:val="000000"/>
              </w:rPr>
            </w:pPr>
          </w:p>
          <w:p w14:paraId="4427C530" w14:textId="77777777" w:rsidR="007F5AAD" w:rsidRPr="005F3C0A" w:rsidRDefault="007F5AAD" w:rsidP="007F5AAD">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91212">
              <w:rPr>
                <w:rFonts w:asciiTheme="minorHAnsi" w:hAnsiTheme="minorHAnsi" w:cstheme="minorBidi"/>
                <w:b/>
                <w:bCs/>
                <w:kern w:val="2"/>
                <w14:ligatures w14:val="standardContextual"/>
              </w:rPr>
              <w:lastRenderedPageBreak/>
              <w:t>Online consultation survey results</w:t>
            </w:r>
          </w:p>
          <w:p w14:paraId="44C49861" w14:textId="77777777" w:rsidR="007F5AAD" w:rsidRPr="00691212" w:rsidRDefault="007F5AAD" w:rsidP="007F5AAD">
            <w:pPr>
              <w:rPr>
                <w14:ligatures w14:val="standardContextual"/>
              </w:rPr>
            </w:pPr>
            <w:r w:rsidRPr="00691212">
              <w:rPr>
                <w14:ligatures w14:val="standardContextual"/>
              </w:rPr>
              <w:t>Thank you to everyone who took the time to respond to our online consultation survey. More than 1,300 responses were received - one in five practices in England, representing nearly 14 million patients.</w:t>
            </w:r>
          </w:p>
          <w:p w14:paraId="4516A831" w14:textId="77777777" w:rsidR="007F5AAD" w:rsidRPr="00691212" w:rsidRDefault="007F5AAD" w:rsidP="007F5AAD">
            <w:pPr>
              <w:rPr>
                <w14:ligatures w14:val="standardContextual"/>
              </w:rPr>
            </w:pPr>
          </w:p>
          <w:p w14:paraId="113F294F" w14:textId="77777777" w:rsidR="007F5AAD" w:rsidRDefault="007F5AAD" w:rsidP="007F5AAD">
            <w:pPr>
              <w:rPr>
                <w14:ligatures w14:val="standardContextual"/>
              </w:rPr>
            </w:pPr>
            <w:r w:rsidRPr="00691212">
              <w:rPr>
                <w14:ligatures w14:val="standardContextual"/>
              </w:rPr>
              <w:t xml:space="preserve">The </w:t>
            </w:r>
            <w:hyperlink r:id="rId19" w:history="1">
              <w:r w:rsidRPr="00691212">
                <w:rPr>
                  <w:color w:val="0563C1"/>
                  <w:u w:val="single"/>
                  <w14:ligatures w14:val="standardContextual"/>
                </w:rPr>
                <w:t>survey showed significant concerns about the GP contract changes relating to online requirements introduced on 1 October 2025</w:t>
              </w:r>
            </w:hyperlink>
            <w:r w:rsidRPr="00691212">
              <w:rPr>
                <w14:ligatures w14:val="standardContextual"/>
              </w:rPr>
              <w:t>. 73% of responding practices said they had to change how they work because of the contract change, and many reported negative effects on both patients and staff. 42% of practices have had to reduce face-to-face appointments, reducing the time patients spend with their GP. 45% of these practices said they’ve had to redeploy staff to accommodate for the changes, and over half had seen a negative effect on patient care. Despite our warning of the risk of patient harm, 74% of practices had seen an increase in workload, 68% reported an increase in stress, and 54% said there was an increase in working hours.</w:t>
            </w:r>
          </w:p>
          <w:p w14:paraId="3F207672" w14:textId="77777777" w:rsidR="007F5AAD" w:rsidRDefault="007F5AAD" w:rsidP="007F5AAD">
            <w:pPr>
              <w:rPr>
                <w14:ligatures w14:val="standardContextual"/>
              </w:rPr>
            </w:pPr>
          </w:p>
          <w:p w14:paraId="5B6CB679" w14:textId="77777777" w:rsidR="007F5AAD" w:rsidRPr="00691212" w:rsidRDefault="007F5AAD" w:rsidP="007F5AAD">
            <w:pPr>
              <w:rPr>
                <w14:ligatures w14:val="standardContextual"/>
              </w:rPr>
            </w:pPr>
            <w:r w:rsidRPr="00691212">
              <w:rPr>
                <w14:ligatures w14:val="standardContextual"/>
              </w:rPr>
              <w:t>Our current dispute with the Government includes this issue, after it failed to meaningfully engage with GPC England to deliver the necessary safeguards prior to 1 October 2025, as per our conditions to agreeing the terms of the 2025/26 contract.</w:t>
            </w:r>
          </w:p>
          <w:p w14:paraId="74A12F99" w14:textId="77777777" w:rsidR="007F5AAD" w:rsidRPr="00691212" w:rsidRDefault="007F5AAD" w:rsidP="007F5AAD">
            <w:pPr>
              <w:rPr>
                <w14:ligatures w14:val="standardContextual"/>
              </w:rPr>
            </w:pPr>
          </w:p>
          <w:p w14:paraId="66ABF325" w14:textId="77777777" w:rsidR="007F5AAD" w:rsidRPr="00691212" w:rsidRDefault="007F5AAD" w:rsidP="007F5AAD">
            <w:pPr>
              <w:rPr>
                <w14:ligatures w14:val="standardContextual"/>
              </w:rPr>
            </w:pPr>
            <w:r w:rsidRPr="00691212">
              <w:rPr>
                <w14:ligatures w14:val="standardContextual"/>
              </w:rPr>
              <w:t xml:space="preserve">We have repeatedly said that patient access must be clinically safe. To ensure that happens, practices must retain the ability to manage their consultation systems safely, including when demand exceeds safe capacity, rather than being forced to </w:t>
            </w:r>
            <w:proofErr w:type="spellStart"/>
            <w:r w:rsidRPr="00691212">
              <w:rPr>
                <w14:ligatures w14:val="standardContextual"/>
              </w:rPr>
              <w:t>prioritise</w:t>
            </w:r>
            <w:proofErr w:type="spellEnd"/>
            <w:r w:rsidRPr="00691212">
              <w:rPr>
                <w14:ligatures w14:val="standardContextual"/>
              </w:rPr>
              <w:t xml:space="preserve"> convenience over patient need in a woefully under-resourced environment. </w:t>
            </w:r>
            <w:r w:rsidRPr="004F05EA">
              <w:rPr>
                <w14:ligatures w14:val="standardContextual"/>
              </w:rPr>
              <w:t xml:space="preserve">We urge colleagues to continue using our </w:t>
            </w:r>
            <w:hyperlink r:id="rId20" w:history="1">
              <w:r w:rsidRPr="004F05EA">
                <w:rPr>
                  <w:rStyle w:val="Hyperlink"/>
                  <w14:ligatures w14:val="standardContextual"/>
                </w:rPr>
                <w:t>safe working guidance</w:t>
              </w:r>
            </w:hyperlink>
            <w:r w:rsidRPr="004F05EA">
              <w:rPr>
                <w14:ligatures w14:val="standardContextual"/>
              </w:rPr>
              <w:t>. </w:t>
            </w:r>
          </w:p>
          <w:p w14:paraId="6D9BC84D" w14:textId="77777777" w:rsidR="007F5AAD" w:rsidRPr="00691212" w:rsidRDefault="007F5AAD" w:rsidP="007F5AAD">
            <w:pPr>
              <w:rPr>
                <w14:ligatures w14:val="standardContextual"/>
              </w:rPr>
            </w:pPr>
          </w:p>
          <w:p w14:paraId="0C602777" w14:textId="77777777" w:rsidR="007F5AAD" w:rsidRPr="00691212" w:rsidRDefault="007F5AAD" w:rsidP="007F5AAD">
            <w:pPr>
              <w:rPr>
                <w:rFonts w:asciiTheme="minorHAnsi" w:hAnsiTheme="minorHAnsi" w:cstheme="minorHAnsi"/>
                <w:b/>
                <w:bCs/>
                <w14:ligatures w14:val="standardContextual"/>
              </w:rPr>
            </w:pPr>
            <w:hyperlink r:id="rId21" w:history="1">
              <w:r w:rsidRPr="00691212">
                <w:rPr>
                  <w:rStyle w:val="Hyperlink"/>
                  <w:rFonts w:asciiTheme="minorHAnsi" w:hAnsiTheme="minorHAnsi" w:cstheme="minorHAnsi"/>
                </w:rPr>
                <w:t>Watch a video</w:t>
              </w:r>
            </w:hyperlink>
            <w:r w:rsidRPr="00691212">
              <w:rPr>
                <w:rFonts w:asciiTheme="minorHAnsi" w:hAnsiTheme="minorHAnsi" w:cstheme="minorHAnsi"/>
              </w:rPr>
              <w:t xml:space="preserve"> of what GPs really think about the online consultation changes</w:t>
            </w:r>
            <w:r w:rsidRPr="00691212">
              <w:rPr>
                <w:rFonts w:asciiTheme="minorHAnsi" w:hAnsiTheme="minorHAnsi" w:cstheme="minorHAnsi"/>
                <w:b/>
                <w:bCs/>
                <w14:ligatures w14:val="standardContextual"/>
              </w:rPr>
              <w:t xml:space="preserve"> </w:t>
            </w:r>
          </w:p>
          <w:p w14:paraId="5FD6AC83" w14:textId="77777777" w:rsidR="007F5AAD" w:rsidRDefault="007F5AAD" w:rsidP="007F5AAD">
            <w:pPr>
              <w:rPr>
                <w:rFonts w:asciiTheme="minorHAnsi" w:hAnsiTheme="minorHAnsi" w:cstheme="minorHAnsi"/>
                <w14:ligatures w14:val="standardContextual"/>
              </w:rPr>
            </w:pPr>
          </w:p>
          <w:p w14:paraId="49A504D7" w14:textId="77777777" w:rsidR="007F5AAD" w:rsidRDefault="007F5AAD" w:rsidP="007F5AAD">
            <w:pPr>
              <w:rPr>
                <w:rFonts w:asciiTheme="minorHAnsi" w:hAnsiTheme="minorHAnsi" w:cstheme="minorHAnsi"/>
              </w:rPr>
            </w:pPr>
            <w:r w:rsidRPr="00691212">
              <w:rPr>
                <w:rFonts w:asciiTheme="minorHAnsi" w:hAnsiTheme="minorHAnsi" w:cstheme="minorHAnsi"/>
                <w14:ligatures w14:val="standardContextual"/>
              </w:rPr>
              <w:t>Read more about th</w:t>
            </w:r>
            <w:r w:rsidRPr="00691212">
              <w:rPr>
                <w:rFonts w:asciiTheme="minorHAnsi" w:hAnsiTheme="minorHAnsi" w:cstheme="minorHAnsi"/>
              </w:rPr>
              <w:t xml:space="preserve">e survey results and our dispute on the </w:t>
            </w:r>
            <w:hyperlink r:id="rId22" w:history="1">
              <w:r w:rsidRPr="00691212">
                <w:rPr>
                  <w:rStyle w:val="Hyperlink"/>
                  <w:rFonts w:asciiTheme="minorHAnsi" w:hAnsiTheme="minorHAnsi" w:cstheme="minorHAnsi"/>
                </w:rPr>
                <w:t>GP contract campaign webpage</w:t>
              </w:r>
            </w:hyperlink>
          </w:p>
          <w:p w14:paraId="5AB7917B" w14:textId="77777777" w:rsidR="007F5AAD" w:rsidRDefault="007F5AAD" w:rsidP="007F5AAD"/>
          <w:p w14:paraId="1FEE1DFC" w14:textId="77777777" w:rsidR="001A58D2" w:rsidRDefault="001A58D2" w:rsidP="007F5AAD"/>
          <w:p w14:paraId="7B7EAB6F" w14:textId="77777777" w:rsidR="001A58D2" w:rsidRDefault="001A58D2" w:rsidP="007F5AAD"/>
          <w:p w14:paraId="4F5512AB" w14:textId="77777777" w:rsidR="007F5AAD" w:rsidRPr="00E917D6" w:rsidRDefault="007F5AAD" w:rsidP="007F5AA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B556B9">
              <w:rPr>
                <w:rFonts w:asciiTheme="minorHAnsi" w:hAnsiTheme="minorHAnsi" w:cstheme="minorBidi"/>
                <w:b/>
                <w:bCs/>
                <w:kern w:val="2"/>
                <w14:ligatures w14:val="standardContextual"/>
              </w:rPr>
              <w:t>OpenSAFELY</w:t>
            </w:r>
          </w:p>
          <w:p w14:paraId="07AD5C90" w14:textId="77777777" w:rsidR="00F05D19" w:rsidRDefault="007F5AAD" w:rsidP="00A14CBF">
            <w:pPr>
              <w:shd w:val="clear" w:color="auto" w:fill="FFFFFF" w:themeFill="background1"/>
            </w:pPr>
            <w:r w:rsidRPr="00421BC8">
              <w:t xml:space="preserve">Practices using SystmOne or EMIS Web are reminded to activate the NHS OpenSAFELY Data Analytics Service in their clinical systems following the data direction that was issued on 9 June 2025 by the Department of Health &amp; Social Care. We understand NHS England </w:t>
            </w:r>
            <w:r w:rsidRPr="009F2F94">
              <w:t>have written to practices this week who are yet to activate to remind them.</w:t>
            </w:r>
            <w:r>
              <w:t xml:space="preserve"> </w:t>
            </w:r>
            <w:r w:rsidRPr="00421BC8">
              <w:t xml:space="preserve">Instructions are available </w:t>
            </w:r>
            <w:hyperlink r:id="rId23" w:history="1">
              <w:r w:rsidRPr="0078271E">
                <w:rPr>
                  <w:rStyle w:val="Hyperlink"/>
                </w:rPr>
                <w:t>here</w:t>
              </w:r>
            </w:hyperlink>
            <w:r w:rsidRPr="00421BC8">
              <w:t>. Activation is a legal requirement of the Health and Social Care Act. OpenSAFELY has the full support of the profession.</w:t>
            </w:r>
          </w:p>
          <w:p w14:paraId="2F863283" w14:textId="77777777" w:rsidR="00A14CBF" w:rsidRDefault="00A14CBF" w:rsidP="00A14CBF">
            <w:pPr>
              <w:shd w:val="clear" w:color="auto" w:fill="FFFFFF" w:themeFill="background1"/>
            </w:pPr>
          </w:p>
          <w:p w14:paraId="4BFFF0EC" w14:textId="77777777" w:rsidR="00A04BA7" w:rsidRDefault="00A04BA7" w:rsidP="00A14CBF">
            <w:pPr>
              <w:shd w:val="clear" w:color="auto" w:fill="FFFFFF" w:themeFill="background1"/>
            </w:pPr>
          </w:p>
          <w:p w14:paraId="540B430A" w14:textId="77777777" w:rsidR="00A04BA7" w:rsidRDefault="00A04BA7" w:rsidP="00A14CBF">
            <w:pPr>
              <w:shd w:val="clear" w:color="auto" w:fill="FFFFFF" w:themeFill="background1"/>
            </w:pPr>
          </w:p>
          <w:p w14:paraId="5B979B18" w14:textId="77777777" w:rsidR="00A04BA7" w:rsidRDefault="00A04BA7" w:rsidP="00A14CBF">
            <w:pPr>
              <w:shd w:val="clear" w:color="auto" w:fill="FFFFFF" w:themeFill="background1"/>
            </w:pPr>
          </w:p>
          <w:p w14:paraId="6EFE7C75" w14:textId="77777777" w:rsidR="00A04BA7" w:rsidRDefault="00A04BA7" w:rsidP="00A14CBF">
            <w:pPr>
              <w:shd w:val="clear" w:color="auto" w:fill="FFFFFF" w:themeFill="background1"/>
            </w:pPr>
          </w:p>
          <w:p w14:paraId="31BC6597" w14:textId="42FBA920" w:rsidR="00A14CBF" w:rsidRPr="00A14CBF" w:rsidRDefault="00A14CBF" w:rsidP="00A14CBF">
            <w:pPr>
              <w:shd w:val="clear" w:color="auto" w:fill="FFFFFF" w:themeFill="background1"/>
            </w:pP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0E54" w14:textId="77777777" w:rsidR="004007BE" w:rsidRDefault="004007BE">
      <w:r>
        <w:separator/>
      </w:r>
    </w:p>
  </w:endnote>
  <w:endnote w:type="continuationSeparator" w:id="0">
    <w:p w14:paraId="65BD1319" w14:textId="77777777" w:rsidR="004007BE" w:rsidRDefault="0040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E558" w14:textId="77777777" w:rsidR="004007BE" w:rsidRDefault="004007BE">
      <w:r>
        <w:separator/>
      </w:r>
    </w:p>
  </w:footnote>
  <w:footnote w:type="continuationSeparator" w:id="0">
    <w:p w14:paraId="256C1BAF" w14:textId="77777777" w:rsidR="004007BE" w:rsidRDefault="00400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4"/>
  </w:num>
  <w:num w:numId="4" w16cid:durableId="1944071387">
    <w:abstractNumId w:val="2"/>
  </w:num>
  <w:num w:numId="5" w16cid:durableId="1505513473">
    <w:abstractNumId w:val="3"/>
  </w:num>
  <w:num w:numId="6" w16cid:durableId="17330459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C8"/>
    <w:rsid w:val="000049DF"/>
    <w:rsid w:val="000071F3"/>
    <w:rsid w:val="00007A81"/>
    <w:rsid w:val="00010587"/>
    <w:rsid w:val="000120E3"/>
    <w:rsid w:val="00012813"/>
    <w:rsid w:val="00012EFD"/>
    <w:rsid w:val="0001339B"/>
    <w:rsid w:val="00013910"/>
    <w:rsid w:val="00013E8B"/>
    <w:rsid w:val="00014022"/>
    <w:rsid w:val="000150C2"/>
    <w:rsid w:val="0001691F"/>
    <w:rsid w:val="00020917"/>
    <w:rsid w:val="0002121B"/>
    <w:rsid w:val="000221D4"/>
    <w:rsid w:val="00022C56"/>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5222"/>
    <w:rsid w:val="000B5527"/>
    <w:rsid w:val="000C0765"/>
    <w:rsid w:val="000C2633"/>
    <w:rsid w:val="000C5237"/>
    <w:rsid w:val="000C573B"/>
    <w:rsid w:val="000C74EC"/>
    <w:rsid w:val="000C75ED"/>
    <w:rsid w:val="000C7772"/>
    <w:rsid w:val="000C788C"/>
    <w:rsid w:val="000C7B36"/>
    <w:rsid w:val="000D2DC1"/>
    <w:rsid w:val="000D333F"/>
    <w:rsid w:val="000D34E5"/>
    <w:rsid w:val="000D493C"/>
    <w:rsid w:val="000D5587"/>
    <w:rsid w:val="000D6609"/>
    <w:rsid w:val="000D7247"/>
    <w:rsid w:val="000D7B3D"/>
    <w:rsid w:val="000E1350"/>
    <w:rsid w:val="000E193F"/>
    <w:rsid w:val="000E27A8"/>
    <w:rsid w:val="000E353A"/>
    <w:rsid w:val="000E35AF"/>
    <w:rsid w:val="000E3963"/>
    <w:rsid w:val="000E3EB9"/>
    <w:rsid w:val="000E493D"/>
    <w:rsid w:val="000E67DF"/>
    <w:rsid w:val="000F3BD9"/>
    <w:rsid w:val="000F60B0"/>
    <w:rsid w:val="000F6411"/>
    <w:rsid w:val="000F759E"/>
    <w:rsid w:val="0010013F"/>
    <w:rsid w:val="00100887"/>
    <w:rsid w:val="00100B25"/>
    <w:rsid w:val="00100E4A"/>
    <w:rsid w:val="00101DBC"/>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3DB8"/>
    <w:rsid w:val="0014454A"/>
    <w:rsid w:val="001477B0"/>
    <w:rsid w:val="0014788D"/>
    <w:rsid w:val="00150444"/>
    <w:rsid w:val="001510DD"/>
    <w:rsid w:val="00151E0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559E"/>
    <w:rsid w:val="00166039"/>
    <w:rsid w:val="001661B8"/>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E23"/>
    <w:rsid w:val="00187121"/>
    <w:rsid w:val="001872CC"/>
    <w:rsid w:val="001872D9"/>
    <w:rsid w:val="00187524"/>
    <w:rsid w:val="0019015F"/>
    <w:rsid w:val="00191D2D"/>
    <w:rsid w:val="00191FD5"/>
    <w:rsid w:val="0019243F"/>
    <w:rsid w:val="001924AC"/>
    <w:rsid w:val="00195E5A"/>
    <w:rsid w:val="001965ED"/>
    <w:rsid w:val="00196F6F"/>
    <w:rsid w:val="001A0159"/>
    <w:rsid w:val="001A071C"/>
    <w:rsid w:val="001A0764"/>
    <w:rsid w:val="001A0D18"/>
    <w:rsid w:val="001A22CB"/>
    <w:rsid w:val="001A2C28"/>
    <w:rsid w:val="001A5232"/>
    <w:rsid w:val="001A58D2"/>
    <w:rsid w:val="001A5B5A"/>
    <w:rsid w:val="001A73A5"/>
    <w:rsid w:val="001B1BD8"/>
    <w:rsid w:val="001B1F47"/>
    <w:rsid w:val="001B2F4B"/>
    <w:rsid w:val="001B7306"/>
    <w:rsid w:val="001B76BC"/>
    <w:rsid w:val="001B7A07"/>
    <w:rsid w:val="001C013D"/>
    <w:rsid w:val="001C05FF"/>
    <w:rsid w:val="001C0854"/>
    <w:rsid w:val="001C36A2"/>
    <w:rsid w:val="001C4E7F"/>
    <w:rsid w:val="001C513D"/>
    <w:rsid w:val="001C629A"/>
    <w:rsid w:val="001C6969"/>
    <w:rsid w:val="001C6999"/>
    <w:rsid w:val="001D0C85"/>
    <w:rsid w:val="001D18FB"/>
    <w:rsid w:val="001D24A7"/>
    <w:rsid w:val="001D25C1"/>
    <w:rsid w:val="001D2643"/>
    <w:rsid w:val="001D3986"/>
    <w:rsid w:val="001D3B41"/>
    <w:rsid w:val="001D59BD"/>
    <w:rsid w:val="001D7994"/>
    <w:rsid w:val="001D7FDF"/>
    <w:rsid w:val="001E00CF"/>
    <w:rsid w:val="001E0AB2"/>
    <w:rsid w:val="001E2F45"/>
    <w:rsid w:val="001E37BF"/>
    <w:rsid w:val="001E69F3"/>
    <w:rsid w:val="001F0086"/>
    <w:rsid w:val="001F02D5"/>
    <w:rsid w:val="001F04BE"/>
    <w:rsid w:val="001F11C3"/>
    <w:rsid w:val="001F19F5"/>
    <w:rsid w:val="001F1A73"/>
    <w:rsid w:val="001F20C7"/>
    <w:rsid w:val="001F3DA2"/>
    <w:rsid w:val="001F485E"/>
    <w:rsid w:val="001F611C"/>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5D48"/>
    <w:rsid w:val="00217EB9"/>
    <w:rsid w:val="00221216"/>
    <w:rsid w:val="0022141C"/>
    <w:rsid w:val="002218E4"/>
    <w:rsid w:val="00221B7E"/>
    <w:rsid w:val="00225501"/>
    <w:rsid w:val="002261A3"/>
    <w:rsid w:val="0022639D"/>
    <w:rsid w:val="00227A76"/>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60AF"/>
    <w:rsid w:val="00256107"/>
    <w:rsid w:val="002561B0"/>
    <w:rsid w:val="00256605"/>
    <w:rsid w:val="00256644"/>
    <w:rsid w:val="002577D5"/>
    <w:rsid w:val="00262227"/>
    <w:rsid w:val="00264070"/>
    <w:rsid w:val="002640E8"/>
    <w:rsid w:val="0026413B"/>
    <w:rsid w:val="00265337"/>
    <w:rsid w:val="00265C0F"/>
    <w:rsid w:val="00270859"/>
    <w:rsid w:val="00271448"/>
    <w:rsid w:val="0027338D"/>
    <w:rsid w:val="00273514"/>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1455"/>
    <w:rsid w:val="002D1E16"/>
    <w:rsid w:val="002D2E31"/>
    <w:rsid w:val="002D448B"/>
    <w:rsid w:val="002D790E"/>
    <w:rsid w:val="002D7CF8"/>
    <w:rsid w:val="002D7E2E"/>
    <w:rsid w:val="002E05E1"/>
    <w:rsid w:val="002E0FC7"/>
    <w:rsid w:val="002E1114"/>
    <w:rsid w:val="002E1B53"/>
    <w:rsid w:val="002E28DB"/>
    <w:rsid w:val="002E4A61"/>
    <w:rsid w:val="002E581F"/>
    <w:rsid w:val="002E6D87"/>
    <w:rsid w:val="002E724C"/>
    <w:rsid w:val="002F00F0"/>
    <w:rsid w:val="002F0484"/>
    <w:rsid w:val="002F3EDB"/>
    <w:rsid w:val="002F3F78"/>
    <w:rsid w:val="002F4602"/>
    <w:rsid w:val="002F49E0"/>
    <w:rsid w:val="002F55BE"/>
    <w:rsid w:val="002F6652"/>
    <w:rsid w:val="002F6959"/>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67D5"/>
    <w:rsid w:val="00316EC3"/>
    <w:rsid w:val="00316F8D"/>
    <w:rsid w:val="00317AE7"/>
    <w:rsid w:val="00317F1F"/>
    <w:rsid w:val="00321292"/>
    <w:rsid w:val="00322B65"/>
    <w:rsid w:val="003238FA"/>
    <w:rsid w:val="00323944"/>
    <w:rsid w:val="00323B2E"/>
    <w:rsid w:val="00323ED2"/>
    <w:rsid w:val="003246B4"/>
    <w:rsid w:val="00324B88"/>
    <w:rsid w:val="003250B1"/>
    <w:rsid w:val="0032587B"/>
    <w:rsid w:val="0032595A"/>
    <w:rsid w:val="00326BCD"/>
    <w:rsid w:val="00326D23"/>
    <w:rsid w:val="0033010D"/>
    <w:rsid w:val="00331387"/>
    <w:rsid w:val="00332DAF"/>
    <w:rsid w:val="00335429"/>
    <w:rsid w:val="003361FD"/>
    <w:rsid w:val="00337DC8"/>
    <w:rsid w:val="0034121D"/>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D2C"/>
    <w:rsid w:val="003C356E"/>
    <w:rsid w:val="003C4051"/>
    <w:rsid w:val="003C42EF"/>
    <w:rsid w:val="003C6175"/>
    <w:rsid w:val="003C7A62"/>
    <w:rsid w:val="003D038E"/>
    <w:rsid w:val="003D26EA"/>
    <w:rsid w:val="003D2D4D"/>
    <w:rsid w:val="003D3240"/>
    <w:rsid w:val="003D3698"/>
    <w:rsid w:val="003D3FEF"/>
    <w:rsid w:val="003D67FE"/>
    <w:rsid w:val="003D6EE5"/>
    <w:rsid w:val="003D7059"/>
    <w:rsid w:val="003D7B7F"/>
    <w:rsid w:val="003E05C4"/>
    <w:rsid w:val="003E1E99"/>
    <w:rsid w:val="003E279F"/>
    <w:rsid w:val="003E334B"/>
    <w:rsid w:val="003E38E1"/>
    <w:rsid w:val="003E3D6C"/>
    <w:rsid w:val="003E4FD0"/>
    <w:rsid w:val="003E5DCD"/>
    <w:rsid w:val="003E612A"/>
    <w:rsid w:val="003E75DF"/>
    <w:rsid w:val="003E7FAF"/>
    <w:rsid w:val="003F0202"/>
    <w:rsid w:val="003F0287"/>
    <w:rsid w:val="003F3F84"/>
    <w:rsid w:val="004007BE"/>
    <w:rsid w:val="00401C42"/>
    <w:rsid w:val="0040345F"/>
    <w:rsid w:val="00403D83"/>
    <w:rsid w:val="00403F9F"/>
    <w:rsid w:val="004042BE"/>
    <w:rsid w:val="0040572C"/>
    <w:rsid w:val="004058E6"/>
    <w:rsid w:val="00406421"/>
    <w:rsid w:val="004075BF"/>
    <w:rsid w:val="004107C5"/>
    <w:rsid w:val="0041175F"/>
    <w:rsid w:val="0041374A"/>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A91"/>
    <w:rsid w:val="004325B5"/>
    <w:rsid w:val="004325DA"/>
    <w:rsid w:val="004330A0"/>
    <w:rsid w:val="00434742"/>
    <w:rsid w:val="00435C8C"/>
    <w:rsid w:val="004368FF"/>
    <w:rsid w:val="0043734E"/>
    <w:rsid w:val="00440222"/>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5A4C"/>
    <w:rsid w:val="00456864"/>
    <w:rsid w:val="00456914"/>
    <w:rsid w:val="0045704A"/>
    <w:rsid w:val="004609C4"/>
    <w:rsid w:val="00461DD5"/>
    <w:rsid w:val="00462E15"/>
    <w:rsid w:val="00464235"/>
    <w:rsid w:val="004669DE"/>
    <w:rsid w:val="00467D0D"/>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D4A"/>
    <w:rsid w:val="004906FE"/>
    <w:rsid w:val="004926D6"/>
    <w:rsid w:val="00492A7E"/>
    <w:rsid w:val="00493BA5"/>
    <w:rsid w:val="004969F7"/>
    <w:rsid w:val="00496DA3"/>
    <w:rsid w:val="004970F1"/>
    <w:rsid w:val="00497B90"/>
    <w:rsid w:val="004A0071"/>
    <w:rsid w:val="004A11F7"/>
    <w:rsid w:val="004A1993"/>
    <w:rsid w:val="004A24B3"/>
    <w:rsid w:val="004A364D"/>
    <w:rsid w:val="004A3CE5"/>
    <w:rsid w:val="004A44F1"/>
    <w:rsid w:val="004A512E"/>
    <w:rsid w:val="004A60FD"/>
    <w:rsid w:val="004A6897"/>
    <w:rsid w:val="004A6D8C"/>
    <w:rsid w:val="004A7952"/>
    <w:rsid w:val="004A7DED"/>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975"/>
    <w:rsid w:val="004D3FB1"/>
    <w:rsid w:val="004D65AE"/>
    <w:rsid w:val="004D6632"/>
    <w:rsid w:val="004D6E9C"/>
    <w:rsid w:val="004D7567"/>
    <w:rsid w:val="004D799C"/>
    <w:rsid w:val="004E0D71"/>
    <w:rsid w:val="004E179D"/>
    <w:rsid w:val="004E2D0C"/>
    <w:rsid w:val="004F05DE"/>
    <w:rsid w:val="004F07EB"/>
    <w:rsid w:val="004F0D8E"/>
    <w:rsid w:val="004F115E"/>
    <w:rsid w:val="004F1D11"/>
    <w:rsid w:val="004F244A"/>
    <w:rsid w:val="004F305C"/>
    <w:rsid w:val="004F429F"/>
    <w:rsid w:val="004F4EA5"/>
    <w:rsid w:val="004F5BA0"/>
    <w:rsid w:val="004F5FB8"/>
    <w:rsid w:val="004F6822"/>
    <w:rsid w:val="005005E2"/>
    <w:rsid w:val="0050341A"/>
    <w:rsid w:val="00503A0F"/>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2B74"/>
    <w:rsid w:val="005447FB"/>
    <w:rsid w:val="00545ED6"/>
    <w:rsid w:val="00547342"/>
    <w:rsid w:val="0055090B"/>
    <w:rsid w:val="00552911"/>
    <w:rsid w:val="00553550"/>
    <w:rsid w:val="005539F9"/>
    <w:rsid w:val="00557DF7"/>
    <w:rsid w:val="005601E5"/>
    <w:rsid w:val="00562418"/>
    <w:rsid w:val="00564F39"/>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6F1D"/>
    <w:rsid w:val="005974B0"/>
    <w:rsid w:val="0059775C"/>
    <w:rsid w:val="005A0000"/>
    <w:rsid w:val="005A0149"/>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76E5"/>
    <w:rsid w:val="005C7768"/>
    <w:rsid w:val="005D07A1"/>
    <w:rsid w:val="005D18CB"/>
    <w:rsid w:val="005D3639"/>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560A"/>
    <w:rsid w:val="005F5910"/>
    <w:rsid w:val="005F5B27"/>
    <w:rsid w:val="005F60E2"/>
    <w:rsid w:val="005F6A57"/>
    <w:rsid w:val="005F6F9A"/>
    <w:rsid w:val="005F7084"/>
    <w:rsid w:val="00600D2B"/>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1615"/>
    <w:rsid w:val="00692597"/>
    <w:rsid w:val="00692C51"/>
    <w:rsid w:val="00692D10"/>
    <w:rsid w:val="00694AE2"/>
    <w:rsid w:val="00695288"/>
    <w:rsid w:val="00695A09"/>
    <w:rsid w:val="006960C7"/>
    <w:rsid w:val="00697689"/>
    <w:rsid w:val="00697AB2"/>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807C1"/>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F0"/>
    <w:rsid w:val="00797436"/>
    <w:rsid w:val="007A049F"/>
    <w:rsid w:val="007A123A"/>
    <w:rsid w:val="007A224B"/>
    <w:rsid w:val="007A3BAD"/>
    <w:rsid w:val="007A4161"/>
    <w:rsid w:val="007A6661"/>
    <w:rsid w:val="007A737D"/>
    <w:rsid w:val="007A74EB"/>
    <w:rsid w:val="007A7832"/>
    <w:rsid w:val="007B052E"/>
    <w:rsid w:val="007B11FA"/>
    <w:rsid w:val="007B3397"/>
    <w:rsid w:val="007B4481"/>
    <w:rsid w:val="007B47F6"/>
    <w:rsid w:val="007B4B03"/>
    <w:rsid w:val="007B5961"/>
    <w:rsid w:val="007B61B1"/>
    <w:rsid w:val="007B6D59"/>
    <w:rsid w:val="007B77C1"/>
    <w:rsid w:val="007C0400"/>
    <w:rsid w:val="007C0456"/>
    <w:rsid w:val="007C0AF9"/>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1E5C"/>
    <w:rsid w:val="007E20B9"/>
    <w:rsid w:val="007E364A"/>
    <w:rsid w:val="007E3BB3"/>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31EAF"/>
    <w:rsid w:val="008355AC"/>
    <w:rsid w:val="00836AF4"/>
    <w:rsid w:val="0083727A"/>
    <w:rsid w:val="00840904"/>
    <w:rsid w:val="008412B7"/>
    <w:rsid w:val="00842D56"/>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010F"/>
    <w:rsid w:val="00891110"/>
    <w:rsid w:val="008911D7"/>
    <w:rsid w:val="008914A5"/>
    <w:rsid w:val="008916BB"/>
    <w:rsid w:val="00891E6B"/>
    <w:rsid w:val="00893DE3"/>
    <w:rsid w:val="00895AAE"/>
    <w:rsid w:val="00895C6F"/>
    <w:rsid w:val="00896466"/>
    <w:rsid w:val="008966A3"/>
    <w:rsid w:val="008969E3"/>
    <w:rsid w:val="008A203B"/>
    <w:rsid w:val="008A4CC8"/>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63BF"/>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4235"/>
    <w:rsid w:val="00944965"/>
    <w:rsid w:val="009458B4"/>
    <w:rsid w:val="009535AE"/>
    <w:rsid w:val="009535BA"/>
    <w:rsid w:val="009554A1"/>
    <w:rsid w:val="0096003F"/>
    <w:rsid w:val="00960AEF"/>
    <w:rsid w:val="009614EA"/>
    <w:rsid w:val="00961A21"/>
    <w:rsid w:val="00962014"/>
    <w:rsid w:val="009620DA"/>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818E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38B"/>
    <w:rsid w:val="009A7642"/>
    <w:rsid w:val="009A7908"/>
    <w:rsid w:val="009B250A"/>
    <w:rsid w:val="009B2FAB"/>
    <w:rsid w:val="009B3281"/>
    <w:rsid w:val="009B517F"/>
    <w:rsid w:val="009B55CB"/>
    <w:rsid w:val="009B577C"/>
    <w:rsid w:val="009B5ADF"/>
    <w:rsid w:val="009B655D"/>
    <w:rsid w:val="009B6AC3"/>
    <w:rsid w:val="009C1A73"/>
    <w:rsid w:val="009C2D7E"/>
    <w:rsid w:val="009C47AA"/>
    <w:rsid w:val="009C4A2F"/>
    <w:rsid w:val="009C4C4E"/>
    <w:rsid w:val="009C4FC0"/>
    <w:rsid w:val="009C5A2C"/>
    <w:rsid w:val="009D013B"/>
    <w:rsid w:val="009D1946"/>
    <w:rsid w:val="009D3146"/>
    <w:rsid w:val="009D318E"/>
    <w:rsid w:val="009D31FA"/>
    <w:rsid w:val="009D3428"/>
    <w:rsid w:val="009D6CE7"/>
    <w:rsid w:val="009E12F1"/>
    <w:rsid w:val="009E2B18"/>
    <w:rsid w:val="009E39D3"/>
    <w:rsid w:val="009E6C78"/>
    <w:rsid w:val="009F1C5F"/>
    <w:rsid w:val="009F5F73"/>
    <w:rsid w:val="009F79A9"/>
    <w:rsid w:val="00A01022"/>
    <w:rsid w:val="00A0193C"/>
    <w:rsid w:val="00A024DA"/>
    <w:rsid w:val="00A02F26"/>
    <w:rsid w:val="00A03133"/>
    <w:rsid w:val="00A0423E"/>
    <w:rsid w:val="00A04BA7"/>
    <w:rsid w:val="00A04F2A"/>
    <w:rsid w:val="00A0659B"/>
    <w:rsid w:val="00A06803"/>
    <w:rsid w:val="00A115DC"/>
    <w:rsid w:val="00A11E10"/>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DC1"/>
    <w:rsid w:val="00A4057A"/>
    <w:rsid w:val="00A427EF"/>
    <w:rsid w:val="00A45833"/>
    <w:rsid w:val="00A4683A"/>
    <w:rsid w:val="00A468F8"/>
    <w:rsid w:val="00A46F8D"/>
    <w:rsid w:val="00A472FE"/>
    <w:rsid w:val="00A47E29"/>
    <w:rsid w:val="00A50DDD"/>
    <w:rsid w:val="00A52EB7"/>
    <w:rsid w:val="00A55198"/>
    <w:rsid w:val="00A5578A"/>
    <w:rsid w:val="00A558C1"/>
    <w:rsid w:val="00A604F5"/>
    <w:rsid w:val="00A606A6"/>
    <w:rsid w:val="00A62DB2"/>
    <w:rsid w:val="00A62E08"/>
    <w:rsid w:val="00A651CD"/>
    <w:rsid w:val="00A65847"/>
    <w:rsid w:val="00A7012D"/>
    <w:rsid w:val="00A7027D"/>
    <w:rsid w:val="00A70F37"/>
    <w:rsid w:val="00A71B5B"/>
    <w:rsid w:val="00A7343A"/>
    <w:rsid w:val="00A74842"/>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5D27"/>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C26D1"/>
    <w:rsid w:val="00AC4689"/>
    <w:rsid w:val="00AC4D0A"/>
    <w:rsid w:val="00AC64DD"/>
    <w:rsid w:val="00AC670C"/>
    <w:rsid w:val="00AC6973"/>
    <w:rsid w:val="00AC6CD1"/>
    <w:rsid w:val="00AD116C"/>
    <w:rsid w:val="00AD147A"/>
    <w:rsid w:val="00AD20FC"/>
    <w:rsid w:val="00AD5299"/>
    <w:rsid w:val="00AD623E"/>
    <w:rsid w:val="00AD67F8"/>
    <w:rsid w:val="00AD7AE9"/>
    <w:rsid w:val="00AE0142"/>
    <w:rsid w:val="00AE02BE"/>
    <w:rsid w:val="00AE0C5F"/>
    <w:rsid w:val="00AE1333"/>
    <w:rsid w:val="00AE2206"/>
    <w:rsid w:val="00AE3B01"/>
    <w:rsid w:val="00AE4132"/>
    <w:rsid w:val="00AE4238"/>
    <w:rsid w:val="00AE50C0"/>
    <w:rsid w:val="00AE5836"/>
    <w:rsid w:val="00AF03CB"/>
    <w:rsid w:val="00AF04DB"/>
    <w:rsid w:val="00AF2C6F"/>
    <w:rsid w:val="00AF4226"/>
    <w:rsid w:val="00AF44AC"/>
    <w:rsid w:val="00AF6C1C"/>
    <w:rsid w:val="00AF7AAE"/>
    <w:rsid w:val="00B00585"/>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5A0B"/>
    <w:rsid w:val="00B95E12"/>
    <w:rsid w:val="00B968E7"/>
    <w:rsid w:val="00B96BBE"/>
    <w:rsid w:val="00BA108B"/>
    <w:rsid w:val="00BA34F2"/>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13EA"/>
    <w:rsid w:val="00BE21FC"/>
    <w:rsid w:val="00BE227B"/>
    <w:rsid w:val="00BE2C83"/>
    <w:rsid w:val="00BE2D07"/>
    <w:rsid w:val="00BE323A"/>
    <w:rsid w:val="00BE32B0"/>
    <w:rsid w:val="00BE4896"/>
    <w:rsid w:val="00BE5641"/>
    <w:rsid w:val="00BE68A6"/>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472A"/>
    <w:rsid w:val="00C05296"/>
    <w:rsid w:val="00C053B1"/>
    <w:rsid w:val="00C063BE"/>
    <w:rsid w:val="00C06904"/>
    <w:rsid w:val="00C0691B"/>
    <w:rsid w:val="00C070B3"/>
    <w:rsid w:val="00C0799E"/>
    <w:rsid w:val="00C07BC8"/>
    <w:rsid w:val="00C10757"/>
    <w:rsid w:val="00C1112E"/>
    <w:rsid w:val="00C111C5"/>
    <w:rsid w:val="00C137E5"/>
    <w:rsid w:val="00C17FA0"/>
    <w:rsid w:val="00C203BB"/>
    <w:rsid w:val="00C21071"/>
    <w:rsid w:val="00C23601"/>
    <w:rsid w:val="00C25071"/>
    <w:rsid w:val="00C25405"/>
    <w:rsid w:val="00C255A7"/>
    <w:rsid w:val="00C2715D"/>
    <w:rsid w:val="00C2725E"/>
    <w:rsid w:val="00C2783A"/>
    <w:rsid w:val="00C3193D"/>
    <w:rsid w:val="00C32BB7"/>
    <w:rsid w:val="00C33391"/>
    <w:rsid w:val="00C33AA9"/>
    <w:rsid w:val="00C340F5"/>
    <w:rsid w:val="00C35495"/>
    <w:rsid w:val="00C36215"/>
    <w:rsid w:val="00C36B22"/>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9080B"/>
    <w:rsid w:val="00C90C92"/>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733D"/>
    <w:rsid w:val="00CD0123"/>
    <w:rsid w:val="00CD173F"/>
    <w:rsid w:val="00CD29B8"/>
    <w:rsid w:val="00CD33CE"/>
    <w:rsid w:val="00CD3A91"/>
    <w:rsid w:val="00CD68B3"/>
    <w:rsid w:val="00CE0C4C"/>
    <w:rsid w:val="00CE1297"/>
    <w:rsid w:val="00CE1313"/>
    <w:rsid w:val="00CE15E6"/>
    <w:rsid w:val="00CE35EE"/>
    <w:rsid w:val="00CE3EB0"/>
    <w:rsid w:val="00CE4A2A"/>
    <w:rsid w:val="00CE4A4B"/>
    <w:rsid w:val="00CE6169"/>
    <w:rsid w:val="00CE6266"/>
    <w:rsid w:val="00CE6B51"/>
    <w:rsid w:val="00CE7DDC"/>
    <w:rsid w:val="00CE7F54"/>
    <w:rsid w:val="00CF1F1C"/>
    <w:rsid w:val="00CF2208"/>
    <w:rsid w:val="00CF24E1"/>
    <w:rsid w:val="00CF2F7F"/>
    <w:rsid w:val="00CF3993"/>
    <w:rsid w:val="00CF4099"/>
    <w:rsid w:val="00CF5D94"/>
    <w:rsid w:val="00CF78B0"/>
    <w:rsid w:val="00CF7E8A"/>
    <w:rsid w:val="00D003D7"/>
    <w:rsid w:val="00D0087C"/>
    <w:rsid w:val="00D00DB7"/>
    <w:rsid w:val="00D01C19"/>
    <w:rsid w:val="00D02F61"/>
    <w:rsid w:val="00D03826"/>
    <w:rsid w:val="00D062A2"/>
    <w:rsid w:val="00D06E26"/>
    <w:rsid w:val="00D10828"/>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FC3"/>
    <w:rsid w:val="00D924AE"/>
    <w:rsid w:val="00D93367"/>
    <w:rsid w:val="00D93BC3"/>
    <w:rsid w:val="00D94676"/>
    <w:rsid w:val="00D94F43"/>
    <w:rsid w:val="00D952AE"/>
    <w:rsid w:val="00D966CE"/>
    <w:rsid w:val="00D96C42"/>
    <w:rsid w:val="00DA1D62"/>
    <w:rsid w:val="00DA3243"/>
    <w:rsid w:val="00DA3D17"/>
    <w:rsid w:val="00DA3DAB"/>
    <w:rsid w:val="00DA41BA"/>
    <w:rsid w:val="00DA51BE"/>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E25"/>
    <w:rsid w:val="00DC2109"/>
    <w:rsid w:val="00DC2338"/>
    <w:rsid w:val="00DC29EC"/>
    <w:rsid w:val="00DC340C"/>
    <w:rsid w:val="00DC4BBC"/>
    <w:rsid w:val="00DC4BC0"/>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2D9"/>
    <w:rsid w:val="00DF4BDB"/>
    <w:rsid w:val="00DF534D"/>
    <w:rsid w:val="00DF59BA"/>
    <w:rsid w:val="00DF7479"/>
    <w:rsid w:val="00E00902"/>
    <w:rsid w:val="00E0091C"/>
    <w:rsid w:val="00E01B88"/>
    <w:rsid w:val="00E03852"/>
    <w:rsid w:val="00E048F9"/>
    <w:rsid w:val="00E04C49"/>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94228"/>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5BBB"/>
    <w:rsid w:val="00ED0DB5"/>
    <w:rsid w:val="00ED0F95"/>
    <w:rsid w:val="00ED15D6"/>
    <w:rsid w:val="00ED33BD"/>
    <w:rsid w:val="00ED3723"/>
    <w:rsid w:val="00ED3E84"/>
    <w:rsid w:val="00ED453F"/>
    <w:rsid w:val="00ED488D"/>
    <w:rsid w:val="00ED5F09"/>
    <w:rsid w:val="00ED7EB8"/>
    <w:rsid w:val="00EE02CB"/>
    <w:rsid w:val="00EE305A"/>
    <w:rsid w:val="00EE315E"/>
    <w:rsid w:val="00EE49AA"/>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3D3"/>
    <w:rsid w:val="00F4396F"/>
    <w:rsid w:val="00F43DCA"/>
    <w:rsid w:val="00F43F7A"/>
    <w:rsid w:val="00F442A5"/>
    <w:rsid w:val="00F4472F"/>
    <w:rsid w:val="00F44A01"/>
    <w:rsid w:val="00F47F02"/>
    <w:rsid w:val="00F51571"/>
    <w:rsid w:val="00F51802"/>
    <w:rsid w:val="00F51F9D"/>
    <w:rsid w:val="00F532D8"/>
    <w:rsid w:val="00F53455"/>
    <w:rsid w:val="00F53FA5"/>
    <w:rsid w:val="00F54792"/>
    <w:rsid w:val="00F61A73"/>
    <w:rsid w:val="00F62C7E"/>
    <w:rsid w:val="00F63EFD"/>
    <w:rsid w:val="00F65283"/>
    <w:rsid w:val="00F669C8"/>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5406"/>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0D95"/>
    <w:rsid w:val="00FF1877"/>
    <w:rsid w:val="00FF1A7E"/>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https://www.bma.org.uk/our-campaigns/gp-campaigns/england/campaigning-around-gp-contracts-in-england" TargetMode="External"/><Relationship Id="rId3" Type="http://schemas.openxmlformats.org/officeDocument/2006/relationships/customXml" Target="../customXml/item3.xml"/><Relationship Id="rId21" Type="http://schemas.openxmlformats.org/officeDocument/2006/relationships/hyperlink" Target="https://youtu.be/PBHcwoDYdAU"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https://www.bma.org.uk/advice-and-support/gp-practices/prescribing/prescribing-in-general-practice/inclisiran-leqvio-in-general-practice-bma-brief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gp.org.uk/representing-you/policy-areas/inclisiran-position-statement" TargetMode="External"/><Relationship Id="rId20" Type="http://schemas.openxmlformats.org/officeDocument/2006/relationships/hyperlink" Target="https://www.bma.org.uk/advice-and-support/gp-practices/managing-workload/safe-working-in-general-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digital.nhs.uk/data-and-information/data-tools-and-services/data-services/opensafely/how-to-activate-access" TargetMode="External"/><Relationship Id="rId10" Type="http://schemas.openxmlformats.org/officeDocument/2006/relationships/endnotes" Target="endnotes.xml"/><Relationship Id="rId19" Type="http://schemas.openxmlformats.org/officeDocument/2006/relationships/hyperlink" Target="https://www.bma.org.uk/bma-media-centre/survey-of-gp-practices-in-england-reveals-over-half-of-practices-reporting-adverse-impact-on-patient-care-from-changes-to-online-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bma.org.uk/gp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2.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3.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AD538-872B-4F7A-A178-756FB09202B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13</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14</cp:revision>
  <cp:lastPrinted>2003-07-31T09:56:00Z</cp:lastPrinted>
  <dcterms:created xsi:type="dcterms:W3CDTF">2025-12-17T09:47:00Z</dcterms:created>
  <dcterms:modified xsi:type="dcterms:W3CDTF">2026-01-15T14:23:00Z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